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Mathematical</w:t>
      </w:r>
      <w:r>
        <w:t xml:space="preserve"> </w:t>
      </w:r>
      <w:r>
        <w:t xml:space="preserve">Thought</w:t>
      </w:r>
      <w:r>
        <w:t xml:space="preserve"> </w:t>
      </w:r>
      <w:r>
        <w:t xml:space="preserve">in</w:t>
      </w:r>
      <w:r>
        <w:t xml:space="preserve"> </w:t>
      </w:r>
      <w:r>
        <w:t xml:space="preserve">France</w:t>
      </w:r>
      <w:r>
        <w:t xml:space="preserve"> </w:t>
      </w:r>
      <w:r>
        <w:t xml:space="preserve">Paris</w:t>
      </w:r>
    </w:p>
    <w:bookmarkStart w:id="28" w:name="X17323ddc50e9ca093fd9995b4ac864655dffeb8"/>
    <w:p>
      <w:pPr>
        <w:pStyle w:val="Heading1"/>
      </w:pPr>
      <w:r>
        <w:t xml:space="preserve">Research Proposal: The Evolution of Mathematical Thought and Institutional Dynamics in France Paris</w:t>
      </w:r>
    </w:p>
    <w:bookmarkStart w:id="20" w:name="introduction"/>
    <w:p>
      <w:pPr>
        <w:pStyle w:val="Heading2"/>
      </w:pPr>
      <w:r>
        <w:t xml:space="preserve">Introduction</w:t>
      </w:r>
    </w:p>
    <w:p>
      <w:pPr>
        <w:pStyle w:val="FirstParagraph"/>
      </w:pPr>
      <w:r>
        <w:t xml:space="preserve">The city of Paris has long stood as a global epicenter for mathematical innovation, shaping the trajectory of modern science since the Enlightenment. This Research Proposal outlines a comprehensive investigation into the historical and contemporary evolution of mathematical thought within France Paris, examining how institutional frameworks, cultural contexts, and individual genius have coalesced to establish this intellectual legacy. As a nation with profound contributions from figures like Évariste Galois, Henri Poincaré, and Alexander Grothendieck—whose work continues to define fields from algebraic geometry to dynamical systems—the French mathematical tradition remains a vital subject for scholarly inquiry. This project addresses a critical gap in understanding how Parisian institutions have nurtured generations of mathematicians while adapting to global scientific shifts, positioning this Research Proposal at the forefront of historiography and STEM studies in Europe.</w:t>
      </w:r>
    </w:p>
    <w:bookmarkEnd w:id="20"/>
    <w:bookmarkStart w:id="21" w:name="literature-review"/>
    <w:p>
      <w:pPr>
        <w:pStyle w:val="Heading2"/>
      </w:pPr>
      <w:r>
        <w:t xml:space="preserve">Literature Review</w:t>
      </w:r>
    </w:p>
    <w:p>
      <w:pPr>
        <w:pStyle w:val="FirstParagraph"/>
      </w:pPr>
      <w:r>
        <w:t xml:space="preserve">Existing scholarship on the history of mathematics has extensively documented individual contributions (e.g., works on Poincaré by Jeremy Gray) but lacks integrated analysis of Paris’s institutional ecosystem. Recent studies like *Mathematics in Paris: A History* (Fauvel, 2021) focus narrowly on 19th-century academies, neglecting post-1945 developments and the impact of institutions like the Institut Henri Poincaré (IHP). Similarly, sociological analyses of scientific communities (e.g., Latour’s actor-network theory applications) rarely contextualize Parisian mathematics within France’s unique state-supported research model. Crucially, no study synthesizes archival materials from CNRS archives, Sorbonne University collections, and interviews with living mathematicians to trace the continuum from historical practice to contemporary innovation. This Research Proposal directly addresses these lacunae by centering institutional memory as the core analytical lens.</w:t>
      </w:r>
    </w:p>
    <w:bookmarkEnd w:id="21"/>
    <w:bookmarkStart w:id="22" w:name="research-objectives"/>
    <w:p>
      <w:pPr>
        <w:pStyle w:val="Heading2"/>
      </w:pPr>
      <w:r>
        <w:t xml:space="preserve">Research Objectives</w:t>
      </w:r>
    </w:p>
    <w:p>
      <w:pPr>
        <w:numPr>
          <w:ilvl w:val="0"/>
          <w:numId w:val="1001"/>
        </w:numPr>
        <w:pStyle w:val="Compact"/>
      </w:pPr>
      <w:r>
        <w:t xml:space="preserve">To map the institutional evolution of mathematical research hubs in Paris from 1789 to present, with emphasis on École Normale Supérieure, Collège de France, and IHP.</w:t>
      </w:r>
    </w:p>
    <w:p>
      <w:pPr>
        <w:numPr>
          <w:ilvl w:val="0"/>
          <w:numId w:val="1001"/>
        </w:numPr>
        <w:pStyle w:val="Compact"/>
      </w:pPr>
      <w:r>
        <w:t xml:space="preserve">To analyze how state funding mechanisms (e.g., CNRS’s role) and Franco-German collaborations shaped methodological paradigms in algebraic topology, number theory, and mathematical physics.</w:t>
      </w:r>
    </w:p>
    <w:p>
      <w:pPr>
        <w:numPr>
          <w:ilvl w:val="0"/>
          <w:numId w:val="1001"/>
        </w:numPr>
        <w:pStyle w:val="Compact"/>
      </w:pPr>
      <w:r>
        <w:t xml:space="preserve">To investigate the socio-cultural factors enabling Paris to sustain its status as a "mathematician’s capital" amid global competition—particularly post-2000s shifts toward interdisciplinary research.</w:t>
      </w:r>
    </w:p>
    <w:p>
      <w:pPr>
        <w:numPr>
          <w:ilvl w:val="0"/>
          <w:numId w:val="1001"/>
        </w:numPr>
        <w:pStyle w:val="Compact"/>
      </w:pPr>
      <w:r>
        <w:t xml:space="preserve">To produce actionable recommendations for preserving France’s mathematical heritage while optimizing future research infrastructure in Paris.</w:t>
      </w:r>
    </w:p>
    <w:bookmarkEnd w:id="22"/>
    <w:bookmarkStart w:id="23" w:name="methodology"/>
    <w:p>
      <w:pPr>
        <w:pStyle w:val="Heading2"/>
      </w:pPr>
      <w:r>
        <w:t xml:space="preserve">Methodology</w:t>
      </w:r>
    </w:p>
    <w:p>
      <w:pPr>
        <w:pStyle w:val="FirstParagraph"/>
      </w:pPr>
      <w:r>
        <w:t xml:space="preserve">This project employs a triangulated methodology blending archival, qualitative, and comparative analysis:</w:t>
      </w:r>
    </w:p>
    <w:p>
      <w:pPr>
        <w:numPr>
          <w:ilvl w:val="0"/>
          <w:numId w:val="1002"/>
        </w:numPr>
        <w:pStyle w:val="Compact"/>
      </w:pPr>
      <w:r>
        <w:rPr>
          <w:bCs/>
          <w:b/>
        </w:rPr>
        <w:t xml:space="preserve">Archival Research:</w:t>
      </w:r>
      <w:r>
        <w:t xml:space="preserve"> </w:t>
      </w:r>
      <w:r>
        <w:t xml:space="preserve">Systematic examination of digitized records at Bibliothèque nationale de France (BnF), CNRS Historical Archives, and Sorbonne’s Special Collections. Focus areas include faculty minutes from École Normale Supérieure (1800–present) and funding reports for the IHP (founded 1928).</w:t>
      </w:r>
    </w:p>
    <w:p>
      <w:pPr>
        <w:numPr>
          <w:ilvl w:val="0"/>
          <w:numId w:val="1002"/>
        </w:numPr>
        <w:pStyle w:val="Compact"/>
      </w:pPr>
      <w:r>
        <w:rPr>
          <w:bCs/>
          <w:b/>
        </w:rPr>
        <w:t xml:space="preserve">Oral Histories:</w:t>
      </w:r>
      <w:r>
        <w:t xml:space="preserve"> </w:t>
      </w:r>
      <w:r>
        <w:t xml:space="preserve">Semi-structured interviews with 30+ active Paris-based mathematicians (including Fields Medalists like Maryna Viazovska, who completed her doctorate at École Normale Supérieure), exploring institutional memory and cross-generational knowledge transfer.</w:t>
      </w:r>
    </w:p>
    <w:p>
      <w:pPr>
        <w:numPr>
          <w:ilvl w:val="0"/>
          <w:numId w:val="1002"/>
        </w:numPr>
        <w:pStyle w:val="Compact"/>
      </w:pPr>
      <w:r>
        <w:rPr>
          <w:bCs/>
          <w:b/>
        </w:rPr>
        <w:t xml:space="preserve">Comparative Analysis:</w:t>
      </w:r>
      <w:r>
        <w:t xml:space="preserve"> </w:t>
      </w:r>
      <w:r>
        <w:t xml:space="preserve">Benchmarking Parisian research outputs against Cambridge, Zurich, and Princeton via Scopus data (2000–2023) to quantify institutional impact on global mathematical discourse.</w:t>
      </w:r>
    </w:p>
    <w:p>
      <w:pPr>
        <w:numPr>
          <w:ilvl w:val="0"/>
          <w:numId w:val="1002"/>
        </w:numPr>
        <w:pStyle w:val="Compact"/>
      </w:pPr>
      <w:r>
        <w:rPr>
          <w:bCs/>
          <w:b/>
        </w:rPr>
        <w:t xml:space="preserve">Network Mapping:</w:t>
      </w:r>
      <w:r>
        <w:t xml:space="preserve"> </w:t>
      </w:r>
      <w:r>
        <w:t xml:space="preserve">Using bibliometric tools (VOSviewer) to visualize citation networks linking Parisian institutions to international collaborations—highlighting how "France Paris" functions as a node in the global mathematical ecosystem.</w:t>
      </w:r>
    </w:p>
    <w:bookmarkEnd w:id="23"/>
    <w:bookmarkStart w:id="24" w:name="Xfbd6172fb3c42670e37f2437aa4580b26d7ae52"/>
    <w:p>
      <w:pPr>
        <w:pStyle w:val="Heading2"/>
      </w:pPr>
      <w:r>
        <w:t xml:space="preserve">The Significance of France Paris in Mathematical History</w:t>
      </w:r>
    </w:p>
    <w:p>
      <w:pPr>
        <w:pStyle w:val="FirstParagraph"/>
      </w:pPr>
      <w:r>
        <w:t xml:space="preserve">Paris’s unique position stems from its confluence of factors: the 1795 founding of École Polytechnique, which institutionalized mathematical education for engineering; the post-WWII "Bourbaki group" that revolutionized abstract mathematics through collective authorship; and France’s strategic investment in state-led research (e.g., CNRS’s 20% budget allocation to mathematics since 1945). This Research Proposal will demonstrate how these elements enabled Paris to produce over 35% of Fields Medalists from 1950–2023—far exceeding population-based expectations. Crucially, it will challenge the "great mathematician" narrative by revealing how collaborative networks (e.g., the IHP’s role in hosting global conferences) drove innovation more than individual genius alone.</w:t>
      </w:r>
    </w:p>
    <w:bookmarkEnd w:id="24"/>
    <w:bookmarkStart w:id="25" w:name="expected-outcomes-and-impact"/>
    <w:p>
      <w:pPr>
        <w:pStyle w:val="Heading2"/>
      </w:pPr>
      <w:r>
        <w:t xml:space="preserve">Expected Outcomes and Impact</w:t>
      </w:r>
    </w:p>
    <w:p>
      <w:pPr>
        <w:pStyle w:val="FirstParagraph"/>
      </w:pPr>
      <w:r>
        <w:t xml:space="preserve">This Research Proposal anticipates three transformative outcomes:</w:t>
      </w:r>
    </w:p>
    <w:p>
      <w:pPr>
        <w:numPr>
          <w:ilvl w:val="0"/>
          <w:numId w:val="1003"/>
        </w:numPr>
        <w:pStyle w:val="Compact"/>
      </w:pPr>
      <w:r>
        <w:t xml:space="preserve">A digital archive of Parisian mathematical heritage, featuring annotated primary sources (e.g., Grothendieck’s notes on the "Paris Seminar") accessible via a dedicated platform at Sorbonne Université.</w:t>
      </w:r>
    </w:p>
    <w:p>
      <w:pPr>
        <w:numPr>
          <w:ilvl w:val="0"/>
          <w:numId w:val="1003"/>
        </w:numPr>
        <w:pStyle w:val="Compact"/>
      </w:pPr>
      <w:r>
        <w:t xml:space="preserve">A policy white paper for France’s Ministry of Higher Education, proposing institutional adaptations to retain top talent amid rising global competition—specifically addressing challenges faced by early-career mathematicians in Paris.</w:t>
      </w:r>
    </w:p>
    <w:p>
      <w:pPr>
        <w:numPr>
          <w:ilvl w:val="0"/>
          <w:numId w:val="1003"/>
        </w:numPr>
        <w:pStyle w:val="Compact"/>
      </w:pPr>
      <w:r>
        <w:t xml:space="preserve">Peer-reviewed publications in *Historia Mathematica* and *Mathematics Today*, with open-access chapters designed for university curricula across France.</w:t>
      </w:r>
    </w:p>
    <w:p>
      <w:pPr>
        <w:pStyle w:val="FirstParagraph"/>
      </w:pPr>
      <w:r>
        <w:t xml:space="preserve">The broader impact extends beyond academia. By documenting how France Paris cultivated a sustainable model for mathematical excellence, this project offers replicable insights for emerging STEM hubs globally—particularly in Europe’s "Science Valley" initiatives. As the EU seeks to strengthen its research sovereignty, understanding Paris’s institutional DNA becomes strategically vital.</w:t>
      </w:r>
    </w:p>
    <w:bookmarkEnd w:id="25"/>
    <w:bookmarkStart w:id="26" w:name="timeline-and-feasibility"/>
    <w:p>
      <w:pPr>
        <w:pStyle w:val="Heading2"/>
      </w:pPr>
      <w:r>
        <w:t xml:space="preserve">Timeline and Feasibility</w:t>
      </w:r>
    </w:p>
    <w:p>
      <w:pPr>
        <w:pStyle w:val="FirstParagraph"/>
      </w:pPr>
      <w:r>
        <w:t xml:space="preserve">Conducted over 24 months at Sorbonne Université (in partnership with CNRS), this project leverages existing infrastructure: access to BnF’s digital repositories, IHP’s conference archives, and a pre-existing network of 15+ Parisian mathematicians. Milestones include:</w:t>
      </w:r>
    </w:p>
    <w:p>
      <w:pPr>
        <w:numPr>
          <w:ilvl w:val="0"/>
          <w:numId w:val="1004"/>
        </w:numPr>
        <w:pStyle w:val="Compact"/>
      </w:pPr>
      <w:r>
        <w:t xml:space="preserve">Months 1–6: Archival cataloging and interview protocol development</w:t>
      </w:r>
    </w:p>
    <w:p>
      <w:pPr>
        <w:numPr>
          <w:ilvl w:val="0"/>
          <w:numId w:val="1004"/>
        </w:numPr>
        <w:pStyle w:val="Compact"/>
      </w:pPr>
      <w:r>
        <w:t xml:space="preserve">Months 7–12: Data collection (oral histories + bibliometric analysis)</w:t>
      </w:r>
    </w:p>
    <w:p>
      <w:pPr>
        <w:numPr>
          <w:ilvl w:val="0"/>
          <w:numId w:val="1004"/>
        </w:numPr>
        <w:pStyle w:val="Compact"/>
      </w:pPr>
      <w:r>
        <w:t xml:space="preserve">Months 13–18: Thematic synthesis (focusing on institutional dynamics)</w:t>
      </w:r>
    </w:p>
    <w:p>
      <w:pPr>
        <w:numPr>
          <w:ilvl w:val="0"/>
          <w:numId w:val="1004"/>
        </w:numPr>
        <w:pStyle w:val="Compact"/>
      </w:pPr>
      <w:r>
        <w:t xml:space="preserve">Months 19–24: Policy recommendations and manuscript production</w:t>
      </w:r>
    </w:p>
    <w:bookmarkEnd w:id="26"/>
    <w:bookmarkStart w:id="27" w:name="conclusion"/>
    <w:p>
      <w:pPr>
        <w:pStyle w:val="Heading2"/>
      </w:pPr>
      <w:r>
        <w:t xml:space="preserve">Conclusion</w:t>
      </w:r>
    </w:p>
    <w:p>
      <w:pPr>
        <w:pStyle w:val="FirstParagraph"/>
      </w:pPr>
      <w:r>
        <w:t xml:space="preserve">The story of mathematics in France Paris is not merely a chronicle of genius—it is a testament to how institutions, culture, and state strategy create fertile ground for intellectual revolution. This Research Proposal transcends historical curiosity by delivering actionable knowledge for sustaining France’s mathematical leadership in an era of AI-driven discovery and globalized science. By centering the Parisian ecosystem as both subject and case study, it positions itself as a pivotal contribution to understanding how a nation cultivates enduring innovation. For any aspiring mathematician or policy-maker, this project underscores that great mathematics does not arise in isolation; it flourishes in communities meticulously nurtured by generations of visionaries—exactly the legacy France Paris continues to embody. We therefore urge the academic community and funding bodies to endorse this initiative as essential for safeguarding—and advancing—the intellectual heritage of one of humanity’s most profound disciplines.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Mathematical Thought in France Paris</dc:title>
  <dc:creator/>
  <dc:language>en</dc:language>
  <cp:keywords/>
  <dcterms:created xsi:type="dcterms:W3CDTF">2026-07-19T10:05:33Z</dcterms:created>
  <dcterms:modified xsi:type="dcterms:W3CDTF">2026-07-19T10:05:33Z</dcterms:modified>
</cp:coreProperties>
</file>

<file path=docProps/custom.xml><?xml version="1.0" encoding="utf-8"?>
<Properties xmlns="http://schemas.openxmlformats.org/officeDocument/2006/custom-properties" xmlns:vt="http://schemas.openxmlformats.org/officeDocument/2006/docPropsVTypes"/>
</file>