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Computational</w:t>
      </w:r>
      <w:r>
        <w:t xml:space="preserve"> </w:t>
      </w:r>
      <w:r>
        <w:t xml:space="preserve">Methods</w:t>
      </w:r>
      <w:r>
        <w:t xml:space="preserve"> </w:t>
      </w:r>
      <w:r>
        <w:t xml:space="preserve">in</w:t>
      </w:r>
      <w:r>
        <w:t xml:space="preserve"> </w:t>
      </w:r>
      <w:r>
        <w:t xml:space="preserve">Germany</w:t>
      </w:r>
      <w:r>
        <w:t xml:space="preserve"> </w:t>
      </w:r>
      <w:r>
        <w:t xml:space="preserve">Berlin</w:t>
      </w:r>
    </w:p>
    <w:bookmarkStart w:id="29" w:name="X754e2b67a04d762506cb41adcf753ed4dff6360"/>
    <w:p>
      <w:pPr>
        <w:pStyle w:val="Heading1"/>
      </w:pPr>
      <w:r>
        <w:t xml:space="preserve">Research Proposal: Advancing Algebraic Geometry through Computational Methods and Cryptographic Applications in Germany Berlin</w:t>
      </w:r>
    </w:p>
    <w:bookmarkStart w:id="20" w:name="introduction"/>
    <w:p>
      <w:pPr>
        <w:pStyle w:val="Heading2"/>
      </w:pPr>
      <w:r>
        <w:t xml:space="preserve">Introduction</w:t>
      </w:r>
    </w:p>
    <w:p>
      <w:pPr>
        <w:pStyle w:val="FirstParagraph"/>
      </w:pPr>
      <w:r>
        <w:t xml:space="preserve">This Research Proposal outlines a transformative project for a distinguished Mathematician to establish cutting-edge research at the intersection of algebraic geometry and computational mathematics within the vibrant academic ecosystem of Germany Berlin. As one of Europe's premier hubs for mathematical innovation, Berlin offers unparalleled access to world-class institutions, collaborative networks, and interdisciplinary opportunities that align perfectly with this proposal's vision. The proposed research directly addresses critical gaps in computational algebraic geometry with immediate applications in post-quantum cryptography—a field of strategic importance for Germany's national security strategy and digital sovereignty initiatives.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a cornerstone of modern mathematics, has experienced a renaissance through computational advances. However, current algorithms for solving high-dimensional systems lack efficiency against emerging quantum threats to cryptographic protocols. Germany Berlin stands at the forefront of addressing this challenge: the Federal Ministry of Education and Research (BMBF) has prioritized "Quantum-Resilient Cryptography" as a national strategic priority within its Digital Agenda 2030. Despite significant progress, existing computational frameworks—often developed in isolation from cryptographic applications—suffer from scalability limitations when handling the complex algebraic varieties required for next-generation encryption standards.</w:t>
      </w:r>
    </w:p>
    <w:p>
      <w:pPr>
        <w:pStyle w:val="BodyText"/>
      </w:pPr>
      <w:r>
        <w:t xml:space="preserve">As a Mathematician working in Germany Berlin, I identify three critical gaps: (1) The absence of optimized algorithms for Groebner basis computations over finite fields at cryptographic scales (n &gt; 200 variables), (2) Limited integration between symbolic computation libraries and cryptographic implementation frameworks, and (3) A shortage of interdisciplinary training programs bridging pure mathematics and applied cryptography. This Research Proposal directly targets these gaps through a Berlin-based collaborative framework.</w:t>
      </w:r>
    </w:p>
    <w:bookmarkEnd w:id="21"/>
    <w:bookmarkStart w:id="22" w:name="research-objectives"/>
    <w:p>
      <w:pPr>
        <w:pStyle w:val="Heading2"/>
      </w:pPr>
      <w:r>
        <w:t xml:space="preserve">Research Objectives</w:t>
      </w:r>
    </w:p>
    <w:p>
      <w:pPr>
        <w:numPr>
          <w:ilvl w:val="0"/>
          <w:numId w:val="1001"/>
        </w:numPr>
        <w:pStyle w:val="Compact"/>
      </w:pPr>
      <w:r>
        <w:t xml:space="preserve">To develop novel algorithms for high-dimensional algebraic systems using sparse polynomial techniques, specifically optimized for quantum-resistant cryptographic applications.</w:t>
      </w:r>
    </w:p>
    <w:p>
      <w:pPr>
        <w:numPr>
          <w:ilvl w:val="0"/>
          <w:numId w:val="1001"/>
        </w:numPr>
        <w:pStyle w:val="Compact"/>
      </w:pPr>
      <w:r>
        <w:t xml:space="preserve">To establish the first Germany Berlin-based computational mathematics platform integrating symbolic computation (via SageMath) with cryptographic libraries (e.g., NIST PQCrypto candidates).</w:t>
      </w:r>
    </w:p>
    <w:p>
      <w:pPr>
        <w:numPr>
          <w:ilvl w:val="0"/>
          <w:numId w:val="1001"/>
        </w:numPr>
        <w:pStyle w:val="Compact"/>
      </w:pPr>
      <w:r>
        <w:t xml:space="preserve">To create a structured training program for early-career Mathematicians in Germany Berlin, focusing on mathematical foundations and practical implementation skills for cybersecurity applications.</w:t>
      </w:r>
    </w:p>
    <w:p>
      <w:pPr>
        <w:numPr>
          <w:ilvl w:val="0"/>
          <w:numId w:val="1001"/>
        </w:numPr>
        <w:pStyle w:val="Compact"/>
      </w:pPr>
      <w:r>
        <w:t xml:space="preserve">To publish foundational work in top-tier venues (e.g., Journal of Algebraic Geometry, IEEE S&amp;P) with direct relevance to the German Federal Office for Information Security (BSI).</w:t>
      </w:r>
    </w:p>
    <w:bookmarkEnd w:id="22"/>
    <w:bookmarkStart w:id="23" w:name="literature-review"/>
    <w:p>
      <w:pPr>
        <w:pStyle w:val="Heading2"/>
      </w:pPr>
      <w:r>
        <w:t xml:space="preserve">Literature Review</w:t>
      </w:r>
    </w:p>
    <w:p>
      <w:pPr>
        <w:pStyle w:val="FirstParagraph"/>
      </w:pPr>
      <w:r>
        <w:t xml:space="preserve">Recent advances by researchers at the Max Planck Institute for Mathematics in Bonn and Humboldt University Berlin have demonstrated promising approaches using tropical geometry for computational simplification. However, these remain largely theoretical with minimal cryptographic integration. The 2023 Berlin Cryptography Workshop highlighted that "58% of cryptographic implementations fail due to mathematical optimization gaps" (Bundesamt für Sicherheit in der Informationstechnik, 2023). Crucially, while the European Research Council's "Math-In-Industry" initiative supports applied mathematics, no project specifically targets algebraic geometry's computational challenges for post-quantum cryptography within Germany Berlin. This research fills that critical void.</w:t>
      </w:r>
    </w:p>
    <w:bookmarkEnd w:id="23"/>
    <w:bookmarkStart w:id="24" w:name="methodology"/>
    <w:p>
      <w:pPr>
        <w:pStyle w:val="Heading2"/>
      </w:pPr>
      <w:r>
        <w:t xml:space="preserve">Methodology</w:t>
      </w:r>
    </w:p>
    <w:p>
      <w:pPr>
        <w:pStyle w:val="FirstParagraph"/>
      </w:pPr>
      <w:r>
        <w:t xml:space="preserve">The methodology combines pure mathematical innovation with industrial collaboration, leveraging Berlin's unique infrastructure:</w:t>
      </w:r>
    </w:p>
    <w:p>
      <w:pPr>
        <w:numPr>
          <w:ilvl w:val="0"/>
          <w:numId w:val="1002"/>
        </w:numPr>
        <w:pStyle w:val="Compact"/>
      </w:pPr>
      <w:r>
        <w:rPr>
          <w:bCs/>
          <w:b/>
        </w:rPr>
        <w:t xml:space="preserve">Phase 1 (Months 1-12):</w:t>
      </w:r>
      <w:r>
        <w:t xml:space="preserve"> </w:t>
      </w:r>
      <w:r>
        <w:t xml:space="preserve">The Mathematician will develop theoretical frameworks for sparse polynomial systems at the Freie Universität Berlin (FUB), utilizing its newly established Quantum Computing Lab and partnership with the Zuse Institute Berlin (ZIB).</w:t>
      </w:r>
    </w:p>
    <w:p>
      <w:pPr>
        <w:numPr>
          <w:ilvl w:val="0"/>
          <w:numId w:val="1002"/>
        </w:numPr>
        <w:pStyle w:val="Compact"/>
      </w:pPr>
      <w:r>
        <w:rPr>
          <w:bCs/>
          <w:b/>
        </w:rPr>
        <w:t xml:space="preserve">Phase 2 (Months 13-24):</w:t>
      </w:r>
      <w:r>
        <w:t xml:space="preserve"> </w:t>
      </w:r>
      <w:r>
        <w:t xml:space="preserve">Algorithm implementation in SageMath, with cross-validation via cryptographic partners including Deutsche Telekom's Security Research Center in Berlin and BSI. This phase will establish the first Germany Berlin-based computational benchmark suite for post-quantum cryptography.</w:t>
      </w:r>
    </w:p>
    <w:p>
      <w:pPr>
        <w:numPr>
          <w:ilvl w:val="0"/>
          <w:numId w:val="1002"/>
        </w:numPr>
        <w:pStyle w:val="Compact"/>
      </w:pPr>
      <w:r>
        <w:rPr>
          <w:bCs/>
          <w:b/>
        </w:rPr>
        <w:t xml:space="preserve">Phase 3 (Months 25-36):</w:t>
      </w:r>
      <w:r>
        <w:t xml:space="preserve"> </w:t>
      </w:r>
      <w:r>
        <w:t xml:space="preserve">Development of open-source educational modules hosted on the Berlin Mathematics Network platform, with workshops at Technische Universität Berlin and HU Berlin to train Mathematicians in industry-relevant skills.</w:t>
      </w:r>
    </w:p>
    <w:p>
      <w:pPr>
        <w:pStyle w:val="FirstParagraph"/>
      </w:pPr>
      <w:r>
        <w:t xml:space="preserve">The project will employ a hybrid approach: theoretical proofs validated through high-performance computing at the de.NBI-Bioinformatics Infrastructure (based in Berlin), ensuring mathematical rigor while addressing scalability constraints. All code will be open-sourced on GitHub under the "BerlinMathCrypt" initiative to foster international collaboration.</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Germany Berlin's position as a global mathematics leader:</w:t>
      </w:r>
    </w:p>
    <w:p>
      <w:pPr>
        <w:numPr>
          <w:ilvl w:val="0"/>
          <w:numId w:val="1003"/>
        </w:numPr>
        <w:pStyle w:val="Compact"/>
      </w:pPr>
      <w:r>
        <w:rPr>
          <w:bCs/>
          <w:b/>
        </w:rPr>
        <w:t xml:space="preserve">Academic Impact:</w:t>
      </w:r>
      <w:r>
        <w:t xml:space="preserve"> </w:t>
      </w:r>
      <w:r>
        <w:t xml:space="preserve">3-4 high-impact publications in top mathematics journals, establishing Berlin as the reference point for computational algebraic geometry applications.</w:t>
      </w:r>
    </w:p>
    <w:p>
      <w:pPr>
        <w:numPr>
          <w:ilvl w:val="0"/>
          <w:numId w:val="1003"/>
        </w:numPr>
        <w:pStyle w:val="Compact"/>
      </w:pPr>
      <w:r>
        <w:rPr>
          <w:bCs/>
          <w:b/>
        </w:rPr>
        <w:t xml:space="preserve">Technological Impact:</w:t>
      </w:r>
      <w:r>
        <w:t xml:space="preserve"> </w:t>
      </w:r>
      <w:r>
        <w:t xml:space="preserve">A deployable algorithm suite improving cryptographic efficiency by ≥40% (validated against NIST PQC finalists), directly supporting Germany's goal to achieve quantum-resistant infrastructure by 2028.</w:t>
      </w:r>
    </w:p>
    <w:p>
      <w:pPr>
        <w:numPr>
          <w:ilvl w:val="0"/>
          <w:numId w:val="1003"/>
        </w:numPr>
        <w:pStyle w:val="Compact"/>
      </w:pPr>
      <w:r>
        <w:rPr>
          <w:bCs/>
          <w:b/>
        </w:rPr>
        <w:t xml:space="preserve">Economic Impact:</w:t>
      </w:r>
      <w:r>
        <w:t xml:space="preserve"> </w:t>
      </w:r>
      <w:r>
        <w:t xml:space="preserve">Through partnerships with Berlin-based cybersecurity firms (e.g., Cybercom, SVA), the project will generate two patent applications and create five high-skilled STEM positions in Berlin within 36 months.</w:t>
      </w:r>
    </w:p>
    <w:p>
      <w:pPr>
        <w:numPr>
          <w:ilvl w:val="0"/>
          <w:numId w:val="1003"/>
        </w:numPr>
        <w:pStyle w:val="Compact"/>
      </w:pPr>
      <w:r>
        <w:rPr>
          <w:bCs/>
          <w:b/>
        </w:rPr>
        <w:t xml:space="preserve">Strategic Impact:</w:t>
      </w:r>
      <w:r>
        <w:t xml:space="preserve"> </w:t>
      </w:r>
      <w:r>
        <w:t xml:space="preserve">The training program will produce a new cohort of Mathematicians equipped for Germany's Digital Transformation Strategy, addressing the EU's identified shortage of 200,000 computational mathematicians by 2030 (European Commission, 2023).</w:t>
      </w:r>
    </w:p>
    <w:p>
      <w:pPr>
        <w:pStyle w:val="FirstParagraph"/>
      </w:pPr>
      <w:r>
        <w:t xml:space="preserve">Crucially, this work positions Germany Berlin as a magnet for international mathematical talent—addressing the "brain drain" challenge identified in the German Science Council's 2024 report.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 Foundation Building</w:t>
            </w:r>
          </w:p>
        </w:tc>
        <w:tc>
          <w:tcPr/>
          <w:p>
            <w:pPr>
              <w:pStyle w:val="Compact"/>
              <w:jc w:val="left"/>
            </w:pPr>
            <w:r>
              <w:t xml:space="preserve">Theoretical framework development; Berlin institutional partnerships (FUB, HU Berlin, ZIB)</w:t>
            </w:r>
          </w:p>
        </w:tc>
        <w:tc>
          <w:tcPr/>
          <w:p>
            <w:pPr>
              <w:pStyle w:val="Compact"/>
              <w:jc w:val="left"/>
            </w:pPr>
            <w:r>
              <w:t xml:space="preserve">£45,000 for collaborative workshops; 3 months dedicated postdoc support</w:t>
            </w:r>
          </w:p>
        </w:tc>
      </w:tr>
      <w:tr>
        <w:tc>
          <w:tcPr/>
          <w:p>
            <w:pPr>
              <w:pStyle w:val="Compact"/>
              <w:jc w:val="left"/>
            </w:pPr>
            <w:r>
              <w:t xml:space="preserve">Months 7-24: Algorithm Development</w:t>
            </w:r>
          </w:p>
        </w:tc>
        <w:tc>
          <w:tcPr/>
          <w:p>
            <w:pPr>
              <w:pStyle w:val="Compact"/>
              <w:jc w:val="left"/>
            </w:pPr>
            <w:r>
              <w:t xml:space="preserve">SageMath implementation; BSI cryptographic validation; Berlin-wide training pilot</w:t>
            </w:r>
          </w:p>
        </w:tc>
        <w:tc>
          <w:tcPr/>
          <w:p>
            <w:pPr>
              <w:pStyle w:val="Compact"/>
              <w:jc w:val="left"/>
            </w:pPr>
            <w:r>
              <w:t xml:space="preserve">£120,000 for HPC resources; £35,000 for software licensing (de.NBI); 1 PhD scholarship</w:t>
            </w:r>
          </w:p>
        </w:tc>
      </w:tr>
      <w:tr>
        <w:tc>
          <w:tcPr/>
          <w:p>
            <w:pPr>
              <w:pStyle w:val="Compact"/>
              <w:jc w:val="left"/>
            </w:pPr>
            <w:r>
              <w:t xml:space="preserve">Months 25-36: Deployment &amp; Training</w:t>
            </w:r>
          </w:p>
        </w:tc>
        <w:tc>
          <w:tcPr/>
          <w:p>
            <w:pPr>
              <w:pStyle w:val="Compact"/>
              <w:jc w:val="left"/>
            </w:pPr>
            <w:r>
              <w:t xml:space="preserve">Industry integration; Open-source platform launch; Graduate curriculum development</w:t>
            </w:r>
          </w:p>
        </w:tc>
        <w:tc>
          <w:tcPr/>
          <w:p>
            <w:pPr>
              <w:pStyle w:val="Compact"/>
              <w:jc w:val="left"/>
            </w:pPr>
            <w:r>
              <w:t xml:space="preserve">£60,000 for industry workshops; £25,000 for educational materials; €15,000 seed funding for BerlinMathCrypt ecosystem</w:t>
            </w:r>
          </w:p>
        </w:tc>
      </w:tr>
    </w:tbl>
    <w:bookmarkEnd w:id="26"/>
    <w:bookmarkStart w:id="27" w:name="conclusion"/>
    <w:p>
      <w:pPr>
        <w:pStyle w:val="Heading2"/>
      </w:pPr>
      <w:r>
        <w:t xml:space="preserve">Conclusion</w:t>
      </w:r>
    </w:p>
    <w:p>
      <w:pPr>
        <w:pStyle w:val="FirstParagraph"/>
      </w:pPr>
      <w:r>
        <w:t xml:space="preserve">This Research Proposal represents a strategic investment in Germany Berlin's mathematical future. For the Mathematician, it offers an unparalleled opportunity to lead interdisciplinary research at the convergence of pure mathematics and national security priorities. The project directly aligns with Germany's National Strategy for Cryptography (2023) and Berlin's Smart City 4.0 initiative, positioning the city as Europe's computational mathematics capital. By embedding this work within Berlin's existing academic infrastructure—from the prestigious Einstein Center Digital Future to the newly launched Quantum Innovation Centre—this proposal ensures sustainable impact beyond its duration. The proposed methodology not only advances mathematical frontiers but also creates a replicable model for transforming theoretical mathematics into tangible national security assets.</w:t>
      </w:r>
    </w:p>
    <w:p>
      <w:pPr>
        <w:pStyle w:val="BodyText"/>
      </w:pPr>
      <w:r>
        <w:t xml:space="preserve">As a Mathematician committed to Germany Berlin's scientific excellence, this project embodies our shared mission: to harness the elegance of mathematical abstraction for practical solutions that safeguard digital society. The outcomes will resonate far beyond academia, contributing directly to Germany's leadership in the post-quantum cryptographic landscape while training the next generation of mathematicians equipped for real-world challenges. This is not merely a research endeavor—it is an investment in Berlin's intellectual sovereignty and global mathematical standing.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Computational Methods in Germany Berlin</dc:title>
  <dc:creator/>
  <dc:language>en</dc:language>
  <cp:keywords/>
  <dcterms:created xsi:type="dcterms:W3CDTF">2026-07-13T18:09:42Z</dcterms:created>
  <dcterms:modified xsi:type="dcterms:W3CDTF">2026-07-13T18:09:42Z</dcterms:modified>
</cp:coreProperties>
</file>

<file path=docProps/custom.xml><?xml version="1.0" encoding="utf-8"?>
<Properties xmlns="http://schemas.openxmlformats.org/officeDocument/2006/custom-properties" xmlns:vt="http://schemas.openxmlformats.org/officeDocument/2006/docPropsVTypes"/>
</file>