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Algebraic</w:t>
      </w:r>
      <w:r>
        <w:t xml:space="preserve"> </w:t>
      </w:r>
      <w:r>
        <w:t xml:space="preserve">Geometry</w:t>
      </w:r>
      <w:r>
        <w:t xml:space="preserve"> </w:t>
      </w:r>
      <w:r>
        <w:t xml:space="preserve">in</w:t>
      </w:r>
      <w:r>
        <w:t xml:space="preserve"> </w:t>
      </w:r>
      <w:r>
        <w:t xml:space="preserve">Machine</w:t>
      </w:r>
      <w:r>
        <w:t xml:space="preserve"> </w:t>
      </w:r>
      <w:r>
        <w:t xml:space="preserve">Learning</w:t>
      </w:r>
      <w:r>
        <w:t xml:space="preserve"> </w:t>
      </w:r>
      <w:r>
        <w:t xml:space="preserve">at</w:t>
      </w:r>
      <w:r>
        <w:t xml:space="preserve"> </w:t>
      </w:r>
      <w:r>
        <w:t xml:space="preserve">Germany</w:t>
      </w:r>
      <w:r>
        <w:t xml:space="preserve"> </w:t>
      </w:r>
      <w:r>
        <w:t xml:space="preserve">Frankfurt</w:t>
      </w:r>
    </w:p>
    <w:bookmarkStart w:id="35" w:name="Xc60264d5fedf50639ef18c9f7b5122d085dc17c"/>
    <w:p>
      <w:pPr>
        <w:pStyle w:val="Heading1"/>
      </w:pPr>
      <w:r>
        <w:t xml:space="preserve">Research Proposal: Advancing Applied Algebraic Geometry in Machine Learning at Germany Frankfurt</w:t>
      </w:r>
    </w:p>
    <w:bookmarkStart w:id="20" w:name="abstract"/>
    <w:p>
      <w:pPr>
        <w:pStyle w:val="Heading2"/>
      </w:pPr>
      <w:r>
        <w:t xml:space="preserve">Abstract</w:t>
      </w:r>
    </w:p>
    <w:p>
      <w:pPr>
        <w:pStyle w:val="FirstParagraph"/>
      </w:pPr>
      <w:r>
        <w:t xml:space="preserve">This Research Proposal outlines a pioneering project led by a distinguished Mathematician to bridge advanced algebraic geometry with machine learning applications, strategically positioned within the dynamic academic ecosystem of Germany Frankfurt. The project addresses critical gaps in explainable AI and high-dimensional data analysis through the lens of geometric algebra, leveraging Frankfurt's unique convergence of financial technology, academic excellence, and industrial innovation. With a projected duration of 36 months and funding request to the German Research Foundation (DFG), this initiative will establish Germany Frankfurt as a global hub for computational mathematics with direct relevance to Europe's digital economy.</w:t>
      </w:r>
    </w:p>
    <w:bookmarkEnd w:id="20"/>
    <w:bookmarkStart w:id="21" w:name="Xd158a8ce8fb1c5f8864c5ef9ba07e63a2f82f84"/>
    <w:p>
      <w:pPr>
        <w:pStyle w:val="Heading2"/>
      </w:pPr>
      <w:r>
        <w:t xml:space="preserve">1. Introduction: The Imperative for Geometric Innovation in Frankfurt</w:t>
      </w:r>
    </w:p>
    <w:p>
      <w:pPr>
        <w:pStyle w:val="FirstParagraph"/>
      </w:pPr>
      <w:r>
        <w:t xml:space="preserve">Germany Frankfurt stands at the heart of Europe's financial and technological infrastructure, hosting the European Central Bank, major fintech firms (e.g., N26, Klarna), and world-class research institutions like Goethe University Frankfurt. Yet, current machine learning systems deployed across these sectors face limitations in interpretability and robustness when handling complex structured data—problems where algebraic geometry offers transformative potential. This Research Proposal is driven by a Mathematician's conviction that geometric approaches can resolve fundamental bottlenecks in AI deployment. As a leading Mathematician specializing in computational algebraic geometry, I propose to establish the first dedicated research cluster at Germany Frankfurt focusing explicitly on this intersection, directly addressing European Commission priorities for trustworthy AI.</w:t>
      </w:r>
    </w:p>
    <w:bookmarkEnd w:id="21"/>
    <w:bookmarkStart w:id="22" w:name="problem-statement-and-research-gap"/>
    <w:p>
      <w:pPr>
        <w:pStyle w:val="Heading2"/>
      </w:pPr>
      <w:r>
        <w:t xml:space="preserve">2. Problem Statement and Research Gap</w:t>
      </w:r>
    </w:p>
    <w:p>
      <w:pPr>
        <w:pStyle w:val="FirstParagraph"/>
      </w:pPr>
      <w:r>
        <w:t xml:space="preserve">Modern machine learning models—especially in finance (fraud detection, risk assessment) and healthcare (medical imaging)—operate as "black boxes," failing to provide causal explanations. While deep learning achieves high accuracy, it lacks the geometric intuition that could enable model transparency. Current solutions rely on ad-hoc approximations rather than rigorous algebraic frameworks. This gap is particularly acute in Germany Frankfurt, where financial institutions process petabytes of structured data daily but lack mathematically grounded tools to interpret AI decisions under regulatory scrutiny (e.g., GDPR Article 22). As a Mathematician with expertise in toric varieties and neural algebraic geometry, I identify this as the critical frontier for European AI leadership.</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Novel Geometric Frameworks:</w:t>
      </w:r>
      <w:r>
        <w:t xml:space="preserve"> </w:t>
      </w:r>
      <w:r>
        <w:t xml:space="preserve">Create algebraic-geometric foundations for explaining neural network decision boundaries using polynomial systems and Gröbner bases, specifically tailored for high-dimensional financial data.</w:t>
      </w:r>
    </w:p>
    <w:p>
      <w:pPr>
        <w:numPr>
          <w:ilvl w:val="0"/>
          <w:numId w:val="1001"/>
        </w:numPr>
        <w:pStyle w:val="Compact"/>
      </w:pPr>
      <w:r>
        <w:rPr>
          <w:bCs/>
          <w:b/>
        </w:rPr>
        <w:t xml:space="preserve">Build Frankfurt-Specific Applications:</w:t>
      </w:r>
      <w:r>
        <w:t xml:space="preserve"> </w:t>
      </w:r>
      <w:r>
        <w:t xml:space="preserve">Co-develop with Deutsche Börse Group and Mainfranken Bank prototypes for real-time market anomaly detection and credit-risk modeling using the proposed framework.</w:t>
      </w:r>
    </w:p>
    <w:p>
      <w:pPr>
        <w:numPr>
          <w:ilvl w:val="0"/>
          <w:numId w:val="1001"/>
        </w:numPr>
        <w:pStyle w:val="Compact"/>
      </w:pPr>
      <w:r>
        <w:rPr>
          <w:bCs/>
          <w:b/>
        </w:rPr>
        <w:t xml:space="preserve">Foster Interdisciplinary Talent:</w:t>
      </w:r>
      <w:r>
        <w:t xml:space="preserve"> </w:t>
      </w:r>
      <w:r>
        <w:t xml:space="preserve">Train 3 PhD students and 2 postdocs at Germany Frankfurt's Institute of Mathematics, bridging pure mathematics with data science—a model to be replicated across German universities.</w:t>
      </w:r>
    </w:p>
    <w:bookmarkEnd w:id="23"/>
    <w:bookmarkStart w:id="27" w:name="methodology-a-frankfurt-centric-approach"/>
    <w:p>
      <w:pPr>
        <w:pStyle w:val="Heading2"/>
      </w:pPr>
      <w:r>
        <w:t xml:space="preserve">4. Methodology: A Frankfurt-Centric Approach</w:t>
      </w:r>
    </w:p>
    <w:p>
      <w:pPr>
        <w:pStyle w:val="FirstParagraph"/>
      </w:pPr>
      <w:r>
        <w:t xml:space="preserve">This project employs a three-pronged methodology uniquely suited to the Germany Frankfurt context:</w:t>
      </w:r>
    </w:p>
    <w:bookmarkStart w:id="24" w:name="Xaa26e340417e53a2b77798ff0fb39ad38d80b73"/>
    <w:p>
      <w:pPr>
        <w:pStyle w:val="Heading3"/>
      </w:pPr>
      <w:r>
        <w:t xml:space="preserve">Phase 1: Theoretical Foundation (Months 1-18)</w:t>
      </w:r>
    </w:p>
    <w:p>
      <w:pPr>
        <w:pStyle w:val="FirstParagraph"/>
      </w:pPr>
      <w:r>
        <w:t xml:space="preserve">Leveraging Goethe University's strong algebraic geometry group, we will formalize the relationship between neural network layers and algebraic varieties. Key innovation: adapting tropical geometry to model sparse data patterns common in Frankfurt's financial datasets (e.g., stock volatility clusters). Collaborations with Fraunhofer Institute for Industrial Mathematics (ITWM) in Kaiserslautern provide access to high-performance computing infrastructure critical for symbolic computation.</w:t>
      </w:r>
    </w:p>
    <w:bookmarkEnd w:id="24"/>
    <w:bookmarkStart w:id="25" w:name="Xafe9b00e2281112e9cca644338804b0de95bf15"/>
    <w:p>
      <w:pPr>
        <w:pStyle w:val="Heading3"/>
      </w:pPr>
      <w:r>
        <w:t xml:space="preserve">Phase 2: Industry Co-Engineering (Months 12-30)</w:t>
      </w:r>
    </w:p>
    <w:p>
      <w:pPr>
        <w:pStyle w:val="FirstParagraph"/>
      </w:pPr>
      <w:r>
        <w:t xml:space="preserve">Working directly with Frankfurt-based partners, we will deploy prototypes. For example, using the Mathematician's framework to explain loan rejection decisions at Commerzbank by mapping decision boundaries to geometric features of applicant data—addressing a pressing regulatory need in Germany Frankfurt's banking sector.</w:t>
      </w:r>
    </w:p>
    <w:bookmarkEnd w:id="25"/>
    <w:bookmarkStart w:id="26" w:name="phase-3-community-building-months-24-36"/>
    <w:p>
      <w:pPr>
        <w:pStyle w:val="Heading3"/>
      </w:pPr>
      <w:r>
        <w:t xml:space="preserve">Phase 3: Community Building (Months 24-36)</w:t>
      </w:r>
    </w:p>
    <w:p>
      <w:pPr>
        <w:pStyle w:val="FirstParagraph"/>
      </w:pPr>
      <w:r>
        <w:t xml:space="preserve">Establish the "Frankfurt Geometry-AI Lab" as a permanent node within Germany's national network for AI research (AI.Lab Germany), hosting quarterly workshops with European partners. This ensures sustained impact beyond the project lifecycle.</w:t>
      </w:r>
    </w:p>
    <w:bookmarkEnd w:id="26"/>
    <w:bookmarkEnd w:id="27"/>
    <w:bookmarkStart w:id="28" w:name="Xc9d6220e1dd3be88da9266bfc55f1843ea96b07"/>
    <w:p>
      <w:pPr>
        <w:pStyle w:val="Heading2"/>
      </w:pPr>
      <w:r>
        <w:t xml:space="preserve">5. Why Germany Frankfurt? Strategic Alignment</w:t>
      </w:r>
    </w:p>
    <w:p>
      <w:pPr>
        <w:pStyle w:val="FirstParagraph"/>
      </w:pPr>
      <w:r>
        <w:t xml:space="preserve">The location is not incidental—it is strategic. Frankfurt's ecosystem provides irreplaceable advantages:</w:t>
      </w:r>
    </w:p>
    <w:p>
      <w:pPr>
        <w:numPr>
          <w:ilvl w:val="0"/>
          <w:numId w:val="1002"/>
        </w:numPr>
        <w:pStyle w:val="Compact"/>
      </w:pPr>
      <w:r>
        <w:rPr>
          <w:bCs/>
          <w:b/>
        </w:rPr>
        <w:t xml:space="preserve">Industry Access:</w:t>
      </w:r>
      <w:r>
        <w:t xml:space="preserve"> </w:t>
      </w:r>
      <w:r>
        <w:t xml:space="preserve">Proximity to Europe's largest financial data centers enables real-world testing impossible in isolated academic settings.</w:t>
      </w:r>
    </w:p>
    <w:p>
      <w:pPr>
        <w:numPr>
          <w:ilvl w:val="0"/>
          <w:numId w:val="1002"/>
        </w:numPr>
        <w:pStyle w:val="Compact"/>
      </w:pPr>
      <w:r>
        <w:rPr>
          <w:bCs/>
          <w:b/>
        </w:rPr>
        <w:t xml:space="preserve">Academic Synergy:</w:t>
      </w:r>
      <w:r>
        <w:t xml:space="preserve"> </w:t>
      </w:r>
      <w:r>
        <w:t xml:space="preserve">Goethe University’s Department of Mathematics (ranked top 10 in Germany for pure mathematics) offers unparalleled expertise in algebraic geometry and computational number theory.</w:t>
      </w:r>
    </w:p>
    <w:p>
      <w:pPr>
        <w:numPr>
          <w:ilvl w:val="0"/>
          <w:numId w:val="1002"/>
        </w:numPr>
        <w:pStyle w:val="Compact"/>
      </w:pPr>
      <w:r>
        <w:rPr>
          <w:bCs/>
          <w:b/>
        </w:rPr>
        <w:t xml:space="preserve">Policy Relevance:</w:t>
      </w:r>
      <w:r>
        <w:t xml:space="preserve"> </w:t>
      </w:r>
      <w:r>
        <w:t xml:space="preserve">Aligns with the German Federal Ministry of Education and Research's "AI Strategy" emphasizing trustworthy AI, with Frankfurt as a designated AI innovation hub.</w:t>
      </w:r>
    </w:p>
    <w:bookmarkEnd w:id="28"/>
    <w:bookmarkStart w:id="32" w:name="expected-impact"/>
    <w:p>
      <w:pPr>
        <w:pStyle w:val="Heading2"/>
      </w:pPr>
      <w:r>
        <w:t xml:space="preserve">6. Expected Impact</w:t>
      </w:r>
    </w:p>
    <w:p>
      <w:pPr>
        <w:pStyle w:val="FirstParagraph"/>
      </w:pPr>
      <w:r>
        <w:t xml:space="preserve">This Research Proposal will generate transformative impact across three dimensions:</w:t>
      </w:r>
    </w:p>
    <w:bookmarkStart w:id="29" w:name="a.-academic-scientific"/>
    <w:p>
      <w:pPr>
        <w:pStyle w:val="Heading3"/>
      </w:pPr>
      <w:r>
        <w:t xml:space="preserve">A. Academic &amp; Scientific</w:t>
      </w:r>
    </w:p>
    <w:p>
      <w:pPr>
        <w:pStyle w:val="FirstParagraph"/>
      </w:pPr>
      <w:r>
        <w:t xml:space="preserve">Expected outputs: 8+ high-impact publications (e.g., in *Journal of the American Mathematical Society*), an open-source geometric ML toolkit (released under MIT license), and new algorithms for sparse data representation. This positions Germany Frankfurt as a leader in "geometric AI," attracting international Mathematicians to the region.</w:t>
      </w:r>
    </w:p>
    <w:bookmarkEnd w:id="29"/>
    <w:bookmarkStart w:id="30" w:name="b.-industrial-economic"/>
    <w:p>
      <w:pPr>
        <w:pStyle w:val="Heading3"/>
      </w:pPr>
      <w:r>
        <w:t xml:space="preserve">B. Industrial &amp; Economic</w:t>
      </w:r>
    </w:p>
    <w:p>
      <w:pPr>
        <w:pStyle w:val="FirstParagraph"/>
      </w:pPr>
      <w:r>
        <w:t xml:space="preserve">Direct value for Frankfurt's economy: reduced compliance costs for banks via explainable models, new IP generation for local tech firms, and enhanced data-driven innovation in Europe's financial capital. We project a 20% reduction in model audit time for partners like DZ BANK.</w:t>
      </w:r>
    </w:p>
    <w:bookmarkEnd w:id="30"/>
    <w:bookmarkStart w:id="31" w:name="c.-human-capital-development"/>
    <w:p>
      <w:pPr>
        <w:pStyle w:val="Heading3"/>
      </w:pPr>
      <w:r>
        <w:t xml:space="preserve">C. Human Capital Development</w:t>
      </w:r>
    </w:p>
    <w:p>
      <w:pPr>
        <w:pStyle w:val="FirstParagraph"/>
      </w:pPr>
      <w:r>
        <w:t xml:space="preserve">As the lead Mathematician, I will mentor researchers who become future leaders in applied mathematics—addressing Germany’s critical shortage of computational mathematicians. This aligns with the German government's "Future Jobs" initiative and ensures a sustainable talent pipeline for Frankfurt's tech ecosystem.</w:t>
      </w:r>
    </w:p>
    <w:bookmarkEnd w:id="31"/>
    <w:bookmarkEnd w:id="32"/>
    <w:bookmarkStart w:id="33" w:name="budget-overview-sustainability"/>
    <w:p>
      <w:pPr>
        <w:pStyle w:val="Heading2"/>
      </w:pPr>
      <w:r>
        <w:t xml:space="preserve">7. Budget Overview &amp; Sustainability</w:t>
      </w:r>
    </w:p>
    <w:p>
      <w:pPr>
        <w:pStyle w:val="FirstParagraph"/>
      </w:pPr>
      <w:r>
        <w:t xml:space="preserve">We request €1,850,000 from DFG over 3 years (€617,000/year). This covers:</w:t>
      </w:r>
    </w:p>
    <w:p>
      <w:pPr>
        <w:numPr>
          <w:ilvl w:val="0"/>
          <w:numId w:val="1003"/>
        </w:numPr>
        <w:pStyle w:val="Compact"/>
      </w:pPr>
      <w:r>
        <w:t xml:space="preserve">Personnel: 3 PhD students (€65k each), 2 postdocs (€45k each)</w:t>
      </w:r>
    </w:p>
    <w:p>
      <w:pPr>
        <w:numPr>
          <w:ilvl w:val="0"/>
          <w:numId w:val="1003"/>
        </w:numPr>
        <w:pStyle w:val="Compact"/>
      </w:pPr>
      <w:r>
        <w:t xml:space="preserve">Industry Partnerships: €320,000 for data access and co-development</w:t>
      </w:r>
    </w:p>
    <w:p>
      <w:pPr>
        <w:numPr>
          <w:ilvl w:val="0"/>
          <w:numId w:val="1003"/>
        </w:numPr>
        <w:pStyle w:val="Compact"/>
      </w:pPr>
      <w:r>
        <w:t xml:space="preserve">Infrastructure: Frankfurt’s HPC cluster integration costs</w:t>
      </w:r>
    </w:p>
    <w:p>
      <w:pPr>
        <w:pStyle w:val="FirstParagraph"/>
      </w:pPr>
      <w:r>
        <w:t xml:space="preserve">Sustainability is ensured through industry licensing of the toolkit (35% project cost recovery) and a transition plan to secure ongoing DFG funding via the "Excellence Initiative" for Germany Frankfurt's math cluster.</w:t>
      </w:r>
    </w:p>
    <w:bookmarkEnd w:id="33"/>
    <w:bookmarkStart w:id="34" w:name="X117dfe265d5d19cf758d8b7eb07b25a7c2738cd"/>
    <w:p>
      <w:pPr>
        <w:pStyle w:val="Heading2"/>
      </w:pPr>
      <w:r>
        <w:t xml:space="preserve">8. Conclusion: A Vision for Germany Frankfurt as a Global Mathematician Hub</w:t>
      </w:r>
    </w:p>
    <w:p>
      <w:pPr>
        <w:pStyle w:val="FirstParagraph"/>
      </w:pPr>
      <w:r>
        <w:t xml:space="preserve">This Research Proposal is more than a project—it is a catalyst for positioning Germany Frankfurt at the vanguard of the next AI paradigm shift. As an internationally recognized Mathematician committed to applying abstract mathematics to real-world challenges, I offer not just technical expertise but a proven track record in translating theory into industry solutions (e.g., prior work with Siemens AG on geometric optimization). With strategic alignment to Frankfurt's economic identity and Germany's national science priorities, this initiative promises enduring contributions to European innovation. By investing in this Mathematician-led endeavor, the German research community will secure its leadership in a field where geometry is no longer an abstract pursuit but the very foundation of trustworthy AI.</w:t>
      </w:r>
    </w:p>
    <w:p>
      <w:pPr>
        <w:pStyle w:val="BodyText"/>
      </w:pPr>
      <w:r>
        <w:rPr>
          <w:bCs/>
          <w:b/>
        </w:rPr>
        <w:t xml:space="preserve">Word Count: 867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Algebraic Geometry in Machine Learning at Germany Frankfurt</dc:title>
  <dc:creator/>
  <dc:language>en</dc:language>
  <cp:keywords/>
  <dcterms:created xsi:type="dcterms:W3CDTF">2026-05-30T19:24:56Z</dcterms:created>
  <dcterms:modified xsi:type="dcterms:W3CDTF">2026-05-30T19:24:56Z</dcterms:modified>
</cp:coreProperties>
</file>

<file path=docProps/custom.xml><?xml version="1.0" encoding="utf-8"?>
<Properties xmlns="http://schemas.openxmlformats.org/officeDocument/2006/custom-properties" xmlns:vt="http://schemas.openxmlformats.org/officeDocument/2006/docPropsVTypes"/>
</file>