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at</w:t>
      </w:r>
      <w:r>
        <w:t xml:space="preserve"> </w:t>
      </w:r>
      <w:r>
        <w:t xml:space="preserve">Ludwig-Maximilians</w:t>
      </w:r>
      <w:r>
        <w:t xml:space="preserve"> </w:t>
      </w:r>
      <w:r>
        <w:t xml:space="preserve">University</w:t>
      </w:r>
      <w:r>
        <w:t xml:space="preserve"> </w:t>
      </w:r>
      <w:r>
        <w:t xml:space="preserve">Munich</w:t>
      </w:r>
    </w:p>
    <w:bookmarkStart w:id="27" w:name="Xfc03d8b97e8f9248f64c51a302482445ac11edf"/>
    <w:p>
      <w:pPr>
        <w:pStyle w:val="Heading1"/>
      </w:pPr>
      <w:r>
        <w:t xml:space="preserve">Research Proposal: Advancing Mathematical Frontiers in Germany Munich through Interdisciplinary Topological Data Analysis</w:t>
      </w:r>
    </w:p>
    <w:bookmarkStart w:id="20" w:name="X036b7391a5cbe04ecbc3d6cffb2239f0e3f0516"/>
    <w:p>
      <w:pPr>
        <w:pStyle w:val="Heading2"/>
      </w:pPr>
      <w:r>
        <w:t xml:space="preserve">I. Introduction: The Strategic Imperative of Mathematical Excellence in Munich</w:t>
      </w:r>
    </w:p>
    <w:p>
      <w:pPr>
        <w:pStyle w:val="FirstParagraph"/>
      </w:pPr>
      <w:r>
        <w:t xml:space="preserve">This Research Proposal outlines a transformative initiative to establish a cutting-edge research program centered on</w:t>
      </w:r>
      <w:r>
        <w:t xml:space="preserve"> </w:t>
      </w:r>
      <w:r>
        <w:rPr>
          <w:bCs/>
          <w:b/>
        </w:rPr>
        <w:t xml:space="preserve">Mathematician</w:t>
      </w:r>
      <w:r>
        <w:t xml:space="preserve"> </w:t>
      </w:r>
      <w:r>
        <w:t xml:space="preserve">Dr. Elena Vogel at Ludwig-Maximilians University (LMU) in</w:t>
      </w:r>
      <w:r>
        <w:t xml:space="preserve"> </w:t>
      </w:r>
      <w:r>
        <w:rPr>
          <w:bCs/>
          <w:b/>
        </w:rPr>
        <w:t xml:space="preserve">Germany Munich</w:t>
      </w:r>
      <w:r>
        <w:t xml:space="preserve">. Munich stands as one of Europe's most vibrant hubs for mathematical innovation, home to the internationally renowned Mathematisches Institut LMU, the Center for Advanced Studies (CAS), and the collaborative MATH+ Excellence Cluster. This proposal leverages Munich's unique ecosystem to address critical challenges at the intersection of topology, data science, and computational mathematics. As a</w:t>
      </w:r>
      <w:r>
        <w:t xml:space="preserve"> </w:t>
      </w:r>
      <w:r>
        <w:rPr>
          <w:bCs/>
          <w:b/>
        </w:rPr>
        <w:t xml:space="preserve">Mathematician</w:t>
      </w:r>
      <w:r>
        <w:t xml:space="preserve"> </w:t>
      </w:r>
      <w:r>
        <w:t xml:space="preserve">deeply committed to theoretical rigor and real-world impact, Dr. Vogel proposes developing novel topological frameworks for analyzing complex high-dimensional data streams—a field of immense significance for Germany's technological leadership in automotive engineering (Bavarian industry) and biomedical research (Munich's excellence in life sciences). The project directly aligns with the Bavarian government's strategic focus on "Data Science as a Key Enabler" and LMU Munich’s mission to foster interdisciplinary excellence.</w:t>
      </w:r>
    </w:p>
    <w:bookmarkEnd w:id="20"/>
    <w:bookmarkStart w:id="21" w:name="ii.-problem-statement-and-research-gap"/>
    <w:p>
      <w:pPr>
        <w:pStyle w:val="Heading2"/>
      </w:pPr>
      <w:r>
        <w:t xml:space="preserve">II. Problem Statement and Research Gap</w:t>
      </w:r>
    </w:p>
    <w:p>
      <w:pPr>
        <w:pStyle w:val="FirstParagraph"/>
      </w:pPr>
      <w:r>
        <w:t xml:space="preserve">Current topological data analysis (TDA) methodologies, while theoretically powerful, face critical limitations in scalability and interpretability when applied to the massive, heterogeneous datasets generated by modern industries—particularly in Munich's automotive sector (e.g., sensor data from autonomous vehicles) and healthcare institutions like the Helmholtz Zentrum München. Existing algorithms often fail under computational constraints or lack intuitive geometric interpretations for domain scientists. This gap impedes Germany's ability to translate theoretical</w:t>
      </w:r>
      <w:r>
        <w:t xml:space="preserve"> </w:t>
      </w:r>
      <w:r>
        <w:rPr>
          <w:bCs/>
          <w:b/>
        </w:rPr>
        <w:t xml:space="preserve">Mathematician</w:t>
      </w:r>
      <w:r>
        <w:t xml:space="preserve"> </w:t>
      </w:r>
      <w:r>
        <w:t xml:space="preserve">innovations into tangible industrial and societal value within</w:t>
      </w:r>
      <w:r>
        <w:t xml:space="preserve"> </w:t>
      </w:r>
      <w:r>
        <w:rPr>
          <w:bCs/>
          <w:b/>
        </w:rPr>
        <w:t xml:space="preserve">Germany Munich</w:t>
      </w:r>
      <w:r>
        <w:t xml:space="preserve">, a city pivotal to the nation's innovation economy. The proposed research directly addresses this by pioneering adaptive computational topology techniques that maintain mathematical precision while achieving real-time processing capabilities.</w:t>
      </w:r>
    </w:p>
    <w:bookmarkEnd w:id="21"/>
    <w:bookmarkStart w:id="22" w:name="iii.-research-objectives-and-methodology"/>
    <w:p>
      <w:pPr>
        <w:pStyle w:val="Heading2"/>
      </w:pPr>
      <w:r>
        <w:t xml:space="preserve">III. Research Objectives and Methodology</w:t>
      </w:r>
    </w:p>
    <w:p>
      <w:pPr>
        <w:pStyle w:val="FirstParagraph"/>
      </w:pPr>
      <w:r>
        <w:t xml:space="preserve">The core objectives of this</w:t>
      </w:r>
      <w:r>
        <w:t xml:space="preserve"> </w:t>
      </w:r>
      <w:r>
        <w:rPr>
          <w:bCs/>
          <w:b/>
        </w:rPr>
        <w:t xml:space="preserve">Research Proposal</w:t>
      </w:r>
      <w:r>
        <w:t xml:space="preserve"> </w:t>
      </w:r>
      <w:r>
        <w:t xml:space="preserve">are:</w:t>
      </w:r>
    </w:p>
    <w:p>
      <w:pPr>
        <w:numPr>
          <w:ilvl w:val="0"/>
          <w:numId w:val="1001"/>
        </w:numPr>
        <w:pStyle w:val="Compact"/>
      </w:pPr>
      <w:r>
        <w:t xml:space="preserve">To develop a novel class of adaptive persistent homology algorithms optimized for streaming data on GPU-accelerated architectures, reducing computational complexity from O(n³) to O(n log n).</w:t>
      </w:r>
    </w:p>
    <w:p>
      <w:pPr>
        <w:numPr>
          <w:ilvl w:val="0"/>
          <w:numId w:val="1001"/>
        </w:numPr>
        <w:pStyle w:val="Compact"/>
      </w:pPr>
      <w:r>
        <w:t xml:space="preserve">To create interpretable topological descriptors that map directly to domain-specific features (e.g., fault patterns in engine diagnostics or biomarkers in genomic data), bridging the gap between pure mathematics and applied sciences.</w:t>
      </w:r>
    </w:p>
    <w:p>
      <w:pPr>
        <w:numPr>
          <w:ilvl w:val="0"/>
          <w:numId w:val="1001"/>
        </w:numPr>
        <w:pStyle w:val="Compact"/>
      </w:pPr>
      <w:r>
        <w:t xml:space="preserve">To establish a collaborative framework with Munich-based industry partners (Bayer, BMW Group, Siemens) and healthcare providers for real-world validation.</w:t>
      </w:r>
    </w:p>
    <w:p>
      <w:pPr>
        <w:pStyle w:val="FirstParagraph"/>
      </w:pPr>
      <w:r>
        <w:t xml:space="preserve">Methodology integrates rigorous theoretical development (</w:t>
      </w:r>
      <w:r>
        <w:rPr>
          <w:bCs/>
          <w:b/>
        </w:rPr>
        <w:t xml:space="preserve">Mathematician</w:t>
      </w:r>
      <w:r>
        <w:t xml:space="preserve">-led), high-performance computing (HPC resources at the Leibniz Supercomputing Centre in Munich), and industry co-design. The research will occur within LMU's Department of Mathematics, leveraging its state-of-the-art computational infrastructure and access to the MATH+ Cluster’s interdisciplinary networks. A key innovation is embedding the</w:t>
      </w:r>
      <w:r>
        <w:t xml:space="preserve"> </w:t>
      </w:r>
      <w:r>
        <w:rPr>
          <w:bCs/>
          <w:b/>
        </w:rPr>
        <w:t xml:space="preserve">Mathematician</w:t>
      </w:r>
      <w:r>
        <w:t xml:space="preserve">'s work within Munich's ecosystem: monthly workshops with data science teams at the Technical University of Munich (TUM) and industry visits to BMW's Research &amp; Development Campus in Munich.</w:t>
      </w:r>
    </w:p>
    <w:bookmarkEnd w:id="22"/>
    <w:bookmarkStart w:id="23" w:name="Xb4cf55bf45cbe7346f6304e5e440995fff039d6"/>
    <w:p>
      <w:pPr>
        <w:pStyle w:val="Heading2"/>
      </w:pPr>
      <w:r>
        <w:t xml:space="preserve">IV. Significance and Alignment with Germany Munich</w:t>
      </w:r>
    </w:p>
    <w:p>
      <w:pPr>
        <w:pStyle w:val="FirstParagraph"/>
      </w:pPr>
      <w:r>
        <w:t xml:space="preserve">This project is strategically significant for multiple stakeholders:</w:t>
      </w:r>
    </w:p>
    <w:p>
      <w:pPr>
        <w:numPr>
          <w:ilvl w:val="0"/>
          <w:numId w:val="1002"/>
        </w:numPr>
        <w:pStyle w:val="Compact"/>
      </w:pPr>
      <w:r>
        <w:rPr>
          <w:bCs/>
          <w:b/>
        </w:rPr>
        <w:t xml:space="preserve">For German Industry (Munich-Centric):</w:t>
      </w:r>
      <w:r>
        <w:t xml:space="preserve"> </w:t>
      </w:r>
      <w:r>
        <w:t xml:space="preserve">Directly supports Bavaria’s economic strategy by enabling predictive maintenance for autonomous vehicles—a priority for Munich-based automotive giants. A pilot with BMW on real-time sensor data will demonstrate immediate ROI.</w:t>
      </w:r>
    </w:p>
    <w:p>
      <w:pPr>
        <w:numPr>
          <w:ilvl w:val="0"/>
          <w:numId w:val="1002"/>
        </w:numPr>
        <w:pStyle w:val="Compact"/>
      </w:pPr>
      <w:r>
        <w:rPr>
          <w:bCs/>
          <w:b/>
        </w:rPr>
        <w:t xml:space="preserve">For Mathematical Excellence in Germany:</w:t>
      </w:r>
      <w:r>
        <w:t xml:space="preserve"> </w:t>
      </w:r>
      <w:r>
        <w:t xml:space="preserve">Positions</w:t>
      </w:r>
      <w:r>
        <w:t xml:space="preserve"> </w:t>
      </w:r>
      <w:r>
        <w:rPr>
          <w:bCs/>
          <w:b/>
        </w:rPr>
        <w:t xml:space="preserve">Germany Munich</w:t>
      </w:r>
      <w:r>
        <w:t xml:space="preserve"> </w:t>
      </w:r>
      <w:r>
        <w:t xml:space="preserve">as a global leader in applied topology, complementing the existing strengths of the Max Planck Institutes (e.g., MPI for Mathematics) and LMU's legacy of mathematical giants like Carl Ludwig Siegel. The output will be published in top journals (e.g.,</w:t>
      </w:r>
      <w:r>
        <w:t xml:space="preserve"> </w:t>
      </w:r>
      <w:r>
        <w:rPr>
          <w:iCs/>
          <w:i/>
        </w:rPr>
        <w:t xml:space="preserve">Journal of Topology</w:t>
      </w:r>
      <w:r>
        <w:t xml:space="preserve">) and integrated into LMU's graduate curriculum.</w:t>
      </w:r>
    </w:p>
    <w:p>
      <w:pPr>
        <w:numPr>
          <w:ilvl w:val="0"/>
          <w:numId w:val="1002"/>
        </w:numPr>
        <w:pStyle w:val="Compact"/>
      </w:pPr>
      <w:r>
        <w:rPr>
          <w:bCs/>
          <w:b/>
        </w:rPr>
        <w:t xml:space="preserve">For the Researcher:</w:t>
      </w:r>
      <w:r>
        <w:t xml:space="preserve"> </w:t>
      </w:r>
      <w:r>
        <w:t xml:space="preserve">Provides Dr. Vogel—a promising early-career</w:t>
      </w:r>
      <w:r>
        <w:t xml:space="preserve"> </w:t>
      </w:r>
      <w:r>
        <w:rPr>
          <w:bCs/>
          <w:b/>
        </w:rPr>
        <w:t xml:space="preserve">Mathematician</w:t>
      </w:r>
      <w:r>
        <w:t xml:space="preserve">—with unparalleled access to Munich's resources: the DFG-funded SFB 1493 network, collaboration with Prof. Peter Scholze (LMU), and a 3-year postdoctoral fellowship fully funded by the Bavarian Ministry of Science.</w:t>
      </w:r>
    </w:p>
    <w:p>
      <w:pPr>
        <w:pStyle w:val="FirstParagraph"/>
      </w:pPr>
      <w:r>
        <w:t xml:space="preserve">The proposal explicitly avoids siloed academic work, ensuring all outcomes are co-designed with Munich's innovation landscape. This is critical for a</w:t>
      </w:r>
      <w:r>
        <w:t xml:space="preserve"> </w:t>
      </w:r>
      <w:r>
        <w:rPr>
          <w:bCs/>
          <w:b/>
        </w:rPr>
        <w:t xml:space="preserve">Mathematician</w:t>
      </w:r>
      <w:r>
        <w:t xml:space="preserve"> </w:t>
      </w:r>
      <w:r>
        <w:t xml:space="preserve">operating in modern Germany, where translational research is prioritized by the Federal Ministry of Education and Research.</w:t>
      </w:r>
    </w:p>
    <w:bookmarkEnd w:id="23"/>
    <w:bookmarkStart w:id="24" w:name="X5bea603bc12d1055d78ad1664b882dcfa9a0a85"/>
    <w:p>
      <w:pPr>
        <w:pStyle w:val="Heading2"/>
      </w:pPr>
      <w:r>
        <w:t xml:space="preserve">V. Timeline and Milestones (Germany Munich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Milestones</w:t>
            </w:r>
          </w:p>
        </w:tc>
        <w:tc>
          <w:tcPr/>
          <w:p>
            <w:pPr>
              <w:pStyle w:val="Compact"/>
              <w:jc w:val="left"/>
            </w:pPr>
            <w:r>
              <w:t xml:space="preserve">Munich-Specific Activity</w:t>
            </w:r>
          </w:p>
        </w:tc>
      </w:tr>
      <w:tr>
        <w:tc>
          <w:tcPr/>
          <w:p>
            <w:pPr>
              <w:pStyle w:val="Compact"/>
              <w:jc w:val="left"/>
            </w:pPr>
            <w:r>
              <w:t xml:space="preserve">Year 1</w:t>
            </w:r>
          </w:p>
        </w:tc>
        <w:tc>
          <w:tcPr/>
          <w:p>
            <w:pPr>
              <w:pStyle w:val="Compact"/>
              <w:jc w:val="left"/>
            </w:pPr>
            <w:r>
              <w:t xml:space="preserve">Theoretical framework completed; Initial HPC prototype developed.</w:t>
            </w:r>
          </w:p>
        </w:tc>
        <w:tc>
          <w:tcPr/>
          <w:p>
            <w:pPr>
              <w:pStyle w:val="Compact"/>
              <w:jc w:val="left"/>
            </w:pPr>
            <w:r>
              <w:t xml:space="preserve">Leverage LMU's HPC cluster "MareNostrum" for algorithm testing; Attend Munich Math Day (March 2025) to present early findings.</w:t>
            </w:r>
          </w:p>
        </w:tc>
      </w:tr>
      <w:tr>
        <w:tc>
          <w:tcPr/>
          <w:p>
            <w:pPr>
              <w:pStyle w:val="Compact"/>
              <w:jc w:val="left"/>
            </w:pPr>
            <w:r>
              <w:t xml:space="preserve">Year 2</w:t>
            </w:r>
          </w:p>
        </w:tc>
        <w:tc>
          <w:tcPr/>
          <w:p>
            <w:pPr>
              <w:pStyle w:val="Compact"/>
              <w:jc w:val="left"/>
            </w:pPr>
            <w:r>
              <w:t xml:space="preserve">Industry co-implementation with BMW on automotive dataset; First journal submission.</w:t>
            </w:r>
          </w:p>
        </w:tc>
        <w:tc>
          <w:tcPr/>
          <w:p>
            <w:pPr>
              <w:pStyle w:val="Compact"/>
              <w:jc w:val="left"/>
            </w:pPr>
            <w:r>
              <w:t xml:space="preserve">Establish formal MoU with BMW Research Munich; Host workshop at the Bavarian Center for Applied Energy Research (BCAE) in Munich.</w:t>
            </w:r>
          </w:p>
        </w:tc>
      </w:tr>
      <w:tr>
        <w:tc>
          <w:tcPr/>
          <w:p>
            <w:pPr>
              <w:pStyle w:val="Compact"/>
              <w:jc w:val="left"/>
            </w:pPr>
            <w:r>
              <w:t xml:space="preserve">Year 3</w:t>
            </w:r>
          </w:p>
        </w:tc>
        <w:tc>
          <w:tcPr/>
          <w:p>
            <w:pPr>
              <w:pStyle w:val="Compact"/>
              <w:jc w:val="left"/>
            </w:pPr>
            <w:r>
              <w:t xml:space="preserve">Full validation framework deployed; Policy brief for German Ministry of Economics.</w:t>
            </w:r>
          </w:p>
        </w:tc>
        <w:tc>
          <w:tcPr/>
          <w:p>
            <w:pPr>
              <w:pStyle w:val="Compact"/>
              <w:jc w:val="left"/>
            </w:pPr>
            <w:r>
              <w:t xml:space="preserve">Presentation at the International Conference on Topological Data Analysis (ICTDA), hosted by MATH+ in Munich, October 2026.</w:t>
            </w:r>
          </w:p>
        </w:tc>
      </w:tr>
    </w:tbl>
    <w:bookmarkEnd w:id="24"/>
    <w:bookmarkStart w:id="25" w:name="X491328cff69eb2fb018c11d01e1ea1e700d5c58"/>
    <w:p>
      <w:pPr>
        <w:pStyle w:val="Heading2"/>
      </w:pPr>
      <w:r>
        <w:t xml:space="preserve">VII. Budget Summary and Resource Integration</w:t>
      </w:r>
    </w:p>
    <w:p>
      <w:pPr>
        <w:pStyle w:val="FirstParagraph"/>
      </w:pPr>
      <w:r>
        <w:t xml:space="preserve">The proposed budget of €450,000 is fully aligned with Munich's infrastructure:</w:t>
      </w:r>
    </w:p>
    <w:p>
      <w:pPr>
        <w:numPr>
          <w:ilvl w:val="0"/>
          <w:numId w:val="1003"/>
        </w:numPr>
        <w:pStyle w:val="Compact"/>
      </w:pPr>
      <w:r>
        <w:rPr>
          <w:bCs/>
          <w:b/>
        </w:rPr>
        <w:t xml:space="preserve">€215,000 (Personnel):</w:t>
      </w:r>
      <w:r>
        <w:t xml:space="preserve"> </w:t>
      </w:r>
      <w:r>
        <w:t xml:space="preserve">3-year fellowship for the</w:t>
      </w:r>
      <w:r>
        <w:t xml:space="preserve"> </w:t>
      </w:r>
      <w:r>
        <w:rPr>
          <w:bCs/>
          <w:b/>
        </w:rPr>
        <w:t xml:space="preserve">Mathematician</w:t>
      </w:r>
      <w:r>
        <w:t xml:space="preserve">, including travel to Munich industry sites and conference fees (e.g., Eurographics Symposium in Munich).</w:t>
      </w:r>
    </w:p>
    <w:p>
      <w:pPr>
        <w:numPr>
          <w:ilvl w:val="0"/>
          <w:numId w:val="1003"/>
        </w:numPr>
        <w:pStyle w:val="Compact"/>
      </w:pPr>
      <w:r>
        <w:rPr>
          <w:bCs/>
          <w:b/>
        </w:rPr>
        <w:t xml:space="preserve">€175,000 (Computing &amp; Collaboration):</w:t>
      </w:r>
      <w:r>
        <w:t xml:space="preserve"> </w:t>
      </w:r>
      <w:r>
        <w:t xml:space="preserve">Access to LMU's HPC resources; co-funding for a data scientist postdoc from the MATH+ Cluster.</w:t>
      </w:r>
    </w:p>
    <w:p>
      <w:pPr>
        <w:numPr>
          <w:ilvl w:val="0"/>
          <w:numId w:val="1003"/>
        </w:numPr>
        <w:pStyle w:val="Compact"/>
      </w:pPr>
      <w:r>
        <w:rPr>
          <w:bCs/>
          <w:b/>
        </w:rPr>
        <w:t xml:space="preserve">€60,000 (Industry Engagement):</w:t>
      </w:r>
      <w:r>
        <w:t xml:space="preserve"> </w:t>
      </w:r>
      <w:r>
        <w:t xml:space="preserve">Dedicated stipend for BMW/Munich healthcare partner workshops.</w:t>
      </w:r>
    </w:p>
    <w:p>
      <w:pPr>
        <w:pStyle w:val="FirstParagraph"/>
      </w:pPr>
      <w:r>
        <w:t xml:space="preserve">No new physical infrastructure is required—this project maximizes existing Munich resources. Funding will be secured through a combination of the Bavarian Ministry of Science (55%), DFG Research Grant (30%), and BMW Group Innovation Fund (15%). This model ensures deep integration into</w:t>
      </w:r>
      <w:r>
        <w:t xml:space="preserve"> </w:t>
      </w:r>
      <w:r>
        <w:rPr>
          <w:bCs/>
          <w:b/>
        </w:rPr>
        <w:t xml:space="preserve">Germany Munich</w:t>
      </w:r>
      <w:r>
        <w:t xml:space="preserve">'s innovation architecture.</w:t>
      </w:r>
    </w:p>
    <w:bookmarkEnd w:id="25"/>
    <w:bookmarkStart w:id="26" w:name="X850c44dbd62ceba9139d3615dfa220ea3db5ce5"/>
    <w:p>
      <w:pPr>
        <w:pStyle w:val="Heading2"/>
      </w:pPr>
      <w:r>
        <w:t xml:space="preserve">VIII. Conclusion: A Catalyst for Mathematical Leadership in Munich</w:t>
      </w:r>
    </w:p>
    <w:p>
      <w:pPr>
        <w:pStyle w:val="FirstParagraph"/>
      </w:pPr>
      <w:r>
        <w:t xml:space="preserve">This Research Proposal articulates a vital path for a dedicated</w:t>
      </w:r>
      <w:r>
        <w:t xml:space="preserve"> </w:t>
      </w:r>
      <w:r>
        <w:rPr>
          <w:bCs/>
          <w:b/>
        </w:rPr>
        <w:t xml:space="preserve">Mathematician</w:t>
      </w:r>
      <w:r>
        <w:t xml:space="preserve"> </w:t>
      </w:r>
      <w:r>
        <w:t xml:space="preserve">to drive innovation within the heart of Germany's mathematical ecosystem. By anchoring the work at LMU Munich, it harnesses the city’s unparalleled convergence of academic excellence, industrial application, and strategic government support. The project transcends conventional research: it actively builds bridges between abstract mathematics and Munich's global competitiveness in technology. For</w:t>
      </w:r>
      <w:r>
        <w:t xml:space="preserve"> </w:t>
      </w:r>
      <w:r>
        <w:rPr>
          <w:bCs/>
          <w:b/>
        </w:rPr>
        <w:t xml:space="preserve">Germany Munich</w:t>
      </w:r>
      <w:r>
        <w:t xml:space="preserve">, this initiative cements its status as a European epicenter for mathematical innovation—a position critical to national economic strategy. The proposed framework ensures that the</w:t>
      </w:r>
      <w:r>
        <w:t xml:space="preserve"> </w:t>
      </w:r>
      <w:r>
        <w:rPr>
          <w:bCs/>
          <w:b/>
        </w:rPr>
        <w:t xml:space="preserve">Mathematician</w:t>
      </w:r>
      <w:r>
        <w:t xml:space="preserve">'s theoretical contributions will not remain confined to academia but will directly empower German industry and healthcare, generating societal impact at scale. This is not merely a research project; it is an investment in Munich’s future as the undisputed capital of mathematical ingenuity in Europe.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at Ludwig-Maximilians University Munich</dc:title>
  <dc:creator/>
  <dc:language>en</dc:language>
  <cp:keywords/>
  <dcterms:created xsi:type="dcterms:W3CDTF">2026-07-13T20:30:43Z</dcterms:created>
  <dcterms:modified xsi:type="dcterms:W3CDTF">2026-07-13T20:30:43Z</dcterms:modified>
</cp:coreProperties>
</file>

<file path=docProps/custom.xml><?xml version="1.0" encoding="utf-8"?>
<Properties xmlns="http://schemas.openxmlformats.org/officeDocument/2006/custom-properties" xmlns:vt="http://schemas.openxmlformats.org/officeDocument/2006/docPropsVTypes"/>
</file>