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India</w:t>
      </w:r>
      <w:r>
        <w:t xml:space="preserve"> </w:t>
      </w:r>
      <w:r>
        <w:t xml:space="preserve">New</w:t>
      </w:r>
      <w:r>
        <w:t xml:space="preserve"> </w:t>
      </w:r>
      <w:r>
        <w:t xml:space="preserve">Delhi</w:t>
      </w:r>
    </w:p>
    <w:bookmarkStart w:id="28" w:name="Xf7de12aadf26aa237f0b4c76aa358eddbacd8b9"/>
    <w:p>
      <w:pPr>
        <w:pStyle w:val="Heading1"/>
      </w:pPr>
      <w:r>
        <w:t xml:space="preserve">Research Proposal: Catalyzing Mathematical Excellence in India New Delhi through Interdisciplinary Innovation</w:t>
      </w:r>
    </w:p>
    <w:bookmarkStart w:id="20" w:name="introduction"/>
    <w:p>
      <w:pPr>
        <w:pStyle w:val="Heading2"/>
      </w:pPr>
      <w:r>
        <w:t xml:space="preserve">1. Introduction</w:t>
      </w:r>
    </w:p>
    <w:p>
      <w:pPr>
        <w:pStyle w:val="FirstParagraph"/>
      </w:pPr>
      <w:r>
        <w:t xml:space="preserve">The relentless advancement of mathematics as a cornerstone of scientific and technological progress demands sustained scholarly investment. In the context of India's rapidly evolving knowledge economy, particularly within the dynamic academic ecosystem of New Delhi, this Research Proposal outlines a transformative initiative to position India at the forefront of global mathematical innovation. As a nation striving for leadership in STEM fields, India New Delhi presents an ideal crucible for nurturing world-class Mathematician talent capable of addressing complex national challenges—from AI-driven public health solutions to sustainable urban infrastructure. This proposal seeks funding and institutional support to establish a dedicated Mathematical Research Institute within New Delhi's academic landscape, bridging theoretical rigor with real-world application.</w:t>
      </w:r>
    </w:p>
    <w:bookmarkEnd w:id="20"/>
    <w:bookmarkStart w:id="21" w:name="research-problem-statement"/>
    <w:p>
      <w:pPr>
        <w:pStyle w:val="Heading2"/>
      </w:pPr>
      <w:r>
        <w:t xml:space="preserve">2. Research Problem Statement</w:t>
      </w:r>
    </w:p>
    <w:p>
      <w:pPr>
        <w:pStyle w:val="FirstParagraph"/>
      </w:pPr>
      <w:r>
        <w:t xml:space="preserve">Despite India's rich historical contributions to mathematics (e.g., the concept of zero by Brahmagupta), contemporary mathematical research in India faces critical challenges: fragmentation across institutions, limited industry-academia collaboration, and insufficient focus on emerging interdisciplinary fields. The absence of a centralized hub for advanced mathematical research in New Delhi—despite its status as India's political and academic capital—creates a significant gap. Current Mathematician training often remains confined to theoretical domains without sufficient application to India's unique socio-technological contexts (e.g., optimizing public transportation networks in megacities or developing cryptographic frameworks for digital governance). This proposal directly addresses these gaps, arguing that targeted investment in New Delhi will catalyze a self-sustaining mathematical renaissance aligned with India's National Education Policy 2020 and Digital India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the "New Delhi Institute for Advanced Mathematical Studies (NDIAMS)" as a flagship research center in India, fostering collaboration between top Indian Mathematician scholars, international experts, and industry partners.</w:t>
      </w:r>
    </w:p>
    <w:p>
      <w:pPr>
        <w:numPr>
          <w:ilvl w:val="0"/>
          <w:numId w:val="1001"/>
        </w:numPr>
        <w:pStyle w:val="Compact"/>
      </w:pPr>
      <w:r>
        <w:t xml:space="preserve">To develop 5+ interdisciplinary mathematical frameworks addressing priority national challenges (e.g., AI-driven epidemic modeling for India's healthcare system; data-efficient algorithms for rural financial inclusion).</w:t>
      </w:r>
    </w:p>
    <w:p>
      <w:pPr>
        <w:numPr>
          <w:ilvl w:val="0"/>
          <w:numId w:val="1001"/>
        </w:numPr>
        <w:pStyle w:val="Compact"/>
      </w:pPr>
      <w:r>
        <w:t xml:space="preserve">To create a talent pipeline through specialized M.Phil/Ph.D. programs in "Applied Mathematics for National Development," attracting 20+ doctoral candidates annually from Indian institutions.</w:t>
      </w:r>
    </w:p>
    <w:p>
      <w:pPr>
        <w:numPr>
          <w:ilvl w:val="0"/>
          <w:numId w:val="1001"/>
        </w:numPr>
        <w:pStyle w:val="Compact"/>
      </w:pPr>
      <w:r>
        <w:t xml:space="preserve">To build a public-private partnership model where industry (e.g., Tata Consultancy Services, IITs) co-funds research aligned with national development goals.</w:t>
      </w:r>
    </w:p>
    <w:bookmarkEnd w:id="22"/>
    <w:bookmarkStart w:id="23" w:name="literature-review-gap-analysis"/>
    <w:p>
      <w:pPr>
        <w:pStyle w:val="Heading2"/>
      </w:pPr>
      <w:r>
        <w:t xml:space="preserve">4. Literature Review &amp; Gap Analysis</w:t>
      </w:r>
    </w:p>
    <w:p>
      <w:pPr>
        <w:pStyle w:val="FirstParagraph"/>
      </w:pPr>
      <w:r>
        <w:t xml:space="preserve">Existing studies (e.g., NITI Aayog's 2023 report on India's STEM ecosystem) confirm that India produces over 1 million engineering graduates annually but lacks specialized mathematical talent for complex system optimization. While institutions like TIFR and IISc contribute significantly, they operate in isolation from New Delhi's policy-making hubs. Comparative analysis of global models (e.g., MIT's MathWorks Lab, Max Planck Institutes in Germany) reveals that proximity to decision-makers accelerates translation of mathematical insights into public policy—something absent in India's current landscape. This proposal uniquely positions a Mathematician-led initiative within New Delhi itself, ensuring research directly informs the Ministry of Education, Health, and Technology policies.</w:t>
      </w:r>
    </w:p>
    <w:bookmarkEnd w:id="23"/>
    <w:bookmarkStart w:id="24" w:name="methodology"/>
    <w:p>
      <w:pPr>
        <w:pStyle w:val="Heading2"/>
      </w:pPr>
      <w:r>
        <w:t xml:space="preserve">5. Methodology</w:t>
      </w:r>
    </w:p>
    <w:p>
      <w:pPr>
        <w:pStyle w:val="FirstParagraph"/>
      </w:pPr>
      <w:r>
        <w:t xml:space="preserve">The project employs a 3-phase methodology:</w:t>
      </w:r>
    </w:p>
    <w:p>
      <w:pPr>
        <w:numPr>
          <w:ilvl w:val="0"/>
          <w:numId w:val="1002"/>
        </w:numPr>
        <w:pStyle w:val="Compact"/>
      </w:pPr>
      <w:r>
        <w:rPr>
          <w:bCs/>
          <w:b/>
        </w:rPr>
        <w:t xml:space="preserve">Phase 1 (Year 1): Infrastructure &amp; Team Building</w:t>
      </w:r>
      <w:r>
        <w:t xml:space="preserve"> </w:t>
      </w:r>
      <w:r>
        <w:t xml:space="preserve">– Partner with Jawaharlal Nehru University (JNU) and Indian Statistical Institute (ISI) to establish NDIAmS at the Central Academic Campus in New Delhi. Recruit 8 core Mathematician faculty members with expertise in computational mathematics, data science, and mathematical modeling.</w:t>
      </w:r>
    </w:p>
    <w:p>
      <w:pPr>
        <w:numPr>
          <w:ilvl w:val="0"/>
          <w:numId w:val="1002"/>
        </w:numPr>
        <w:pStyle w:val="Compact"/>
      </w:pPr>
      <w:r>
        <w:rPr>
          <w:bCs/>
          <w:b/>
        </w:rPr>
        <w:t xml:space="preserve">Phase 2 (Years 2-3): Problem-Driven Research</w:t>
      </w:r>
      <w:r>
        <w:t xml:space="preserve"> </w:t>
      </w:r>
      <w:r>
        <w:t xml:space="preserve">– Launch five concurrent research clusters: (a) Urban Systems Optimization; (b) AI for Public Health; (c) Cryptographic Security for Digital India; (d) Sustainable Resource Allocation Models; (e) Mathematical Education Innovation. Each cluster will co-develop with government bodies like NITI Aayog and the Ministry of Health.</w:t>
      </w:r>
    </w:p>
    <w:p>
      <w:pPr>
        <w:numPr>
          <w:ilvl w:val="0"/>
          <w:numId w:val="1002"/>
        </w:numPr>
        <w:pStyle w:val="Compact"/>
      </w:pPr>
      <w:r>
        <w:rPr>
          <w:bCs/>
          <w:b/>
        </w:rPr>
        <w:t xml:space="preserve">Phase 3 (Years 4-5): Scalability &amp; Policy Integration</w:t>
      </w:r>
      <w:r>
        <w:t xml:space="preserve"> </w:t>
      </w:r>
      <w:r>
        <w:t xml:space="preserve">– Translate research outputs into policy briefs, open-source tools (e.g., "DelhiMobility" app for traffic optimization), and industry-ready algorithms. Establish a national network of satellite centers across India to disseminate findings.</w:t>
      </w:r>
    </w:p>
    <w:p>
      <w:pPr>
        <w:pStyle w:val="FirstParagraph"/>
      </w:pPr>
      <w:r>
        <w:t xml:space="preserve">Methodological rigor will be ensured through peer-reviewed publications (target: 15+ high-impact journal papers annually), annual workshops with the International Mathematical Union, and quarterly policy dialogues with New Delhi's think tanks.</w:t>
      </w:r>
    </w:p>
    <w:bookmarkEnd w:id="24"/>
    <w:bookmarkStart w:id="25" w:name="expected-outcomes-significance"/>
    <w:p>
      <w:pPr>
        <w:pStyle w:val="Heading2"/>
      </w:pPr>
      <w:r>
        <w:t xml:space="preserve">6. Expected Outcomes &amp; Significance</w:t>
      </w:r>
    </w:p>
    <w:p>
      <w:pPr>
        <w:pStyle w:val="FirstParagraph"/>
      </w:pPr>
      <w:r>
        <w:t xml:space="preserve">This Research Proposal promises transformative outcomes for India New Delhi specifically:</w:t>
      </w:r>
    </w:p>
    <w:p>
      <w:pPr>
        <w:numPr>
          <w:ilvl w:val="0"/>
          <w:numId w:val="1003"/>
        </w:numPr>
        <w:pStyle w:val="Compact"/>
      </w:pPr>
      <w:r>
        <w:rPr>
          <w:bCs/>
          <w:b/>
        </w:rPr>
        <w:t xml:space="preserve">National Impact</w:t>
      </w:r>
      <w:r>
        <w:t xml:space="preserve">: Mathematical models developed at NDIAmS will directly support the Government of India's flagship programs, such as Smart Cities Mission and Ayushman Bharat, reducing urban congestion by 18% (via traffic optimization) and improving disease surveillance accuracy by 35%.</w:t>
      </w:r>
    </w:p>
    <w:p>
      <w:pPr>
        <w:numPr>
          <w:ilvl w:val="0"/>
          <w:numId w:val="1003"/>
        </w:numPr>
        <w:pStyle w:val="Compact"/>
      </w:pPr>
      <w:r>
        <w:rPr>
          <w:bCs/>
          <w:b/>
        </w:rPr>
        <w:t xml:space="preserve">Economic Value</w:t>
      </w:r>
      <w:r>
        <w:t xml:space="preserve">: Industry partnerships will generate ₹25 crore/year in research funding while creating high-skilled jobs for Indian Mathematician graduates, addressing India's talent drain to Silicon Valley.</w:t>
      </w:r>
    </w:p>
    <w:p>
      <w:pPr>
        <w:numPr>
          <w:ilvl w:val="0"/>
          <w:numId w:val="1003"/>
        </w:numPr>
        <w:pStyle w:val="Compact"/>
      </w:pPr>
      <w:r>
        <w:rPr>
          <w:bCs/>
          <w:b/>
        </w:rPr>
        <w:t xml:space="preserve">Academic Leadership</w:t>
      </w:r>
      <w:r>
        <w:t xml:space="preserve">: NDIAmS will become India's first institution to offer "Mathematical Innovation" as a specialized field, attracting international scholars and positioning New Delhi as Asia's next mathematics epicenter.</w:t>
      </w:r>
    </w:p>
    <w:p>
      <w:pPr>
        <w:numPr>
          <w:ilvl w:val="0"/>
          <w:numId w:val="1003"/>
        </w:numPr>
        <w:pStyle w:val="Compact"/>
      </w:pPr>
      <w:r>
        <w:rPr>
          <w:bCs/>
          <w:b/>
        </w:rPr>
        <w:t xml:space="preserve">Social Equity</w:t>
      </w:r>
      <w:r>
        <w:t xml:space="preserve">: By focusing on challenges in rural healthcare and financial inclusion, the research ensures mathematical advancement serves all sections of Indian society—not just urban elites.</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(INR)</w:t>
            </w:r>
          </w:p>
        </w:tc>
      </w:tr>
      <w:tr>
        <w:tc>
          <w:tcPr/>
          <w:p>
            <w:pPr>
              <w:pStyle w:val="Compact"/>
              <w:jc w:val="left"/>
            </w:pPr>
            <w:r>
              <w:t xml:space="preserve">Infrastructure Setup &amp; Faculty Recruitment</w:t>
            </w:r>
          </w:p>
        </w:tc>
        <w:tc>
          <w:tcPr/>
          <w:p>
            <w:pPr>
              <w:pStyle w:val="Compact"/>
              <w:jc w:val="left"/>
            </w:pPr>
            <w:r>
              <w:t xml:space="preserve">Year 1</w:t>
            </w:r>
          </w:p>
        </w:tc>
        <w:tc>
          <w:tcPr/>
          <w:p>
            <w:pPr>
              <w:pStyle w:val="Compact"/>
              <w:jc w:val="left"/>
            </w:pPr>
            <w:r>
              <w:t xml:space="preserve">₹4.2 Crore</w:t>
            </w:r>
          </w:p>
        </w:tc>
      </w:tr>
      <w:tr>
        <w:tc>
          <w:tcPr/>
          <w:p>
            <w:pPr>
              <w:pStyle w:val="Compact"/>
              <w:jc w:val="left"/>
            </w:pPr>
            <w:r>
              <w:t xml:space="preserve">Research Cluster Development &amp; Industry Partnerships</w:t>
            </w:r>
          </w:p>
        </w:tc>
        <w:tc>
          <w:tcPr/>
          <w:p>
            <w:pPr>
              <w:pStyle w:val="Compact"/>
              <w:jc w:val="left"/>
            </w:pPr>
            <w:r>
              <w:t xml:space="preserve">Years 2-3</w:t>
            </w:r>
          </w:p>
        </w:tc>
        <w:tc>
          <w:tcPr/>
          <w:p>
            <w:pPr>
              <w:pStyle w:val="Compact"/>
              <w:jc w:val="left"/>
            </w:pPr>
            <w:r>
              <w:t xml:space="preserve">₹18.5 Crore (Annual avg.)</w:t>
            </w:r>
          </w:p>
        </w:tc>
      </w:tr>
      <w:tr>
        <w:tc>
          <w:tcPr/>
          <w:p>
            <w:pPr>
              <w:pStyle w:val="Compact"/>
              <w:jc w:val="left"/>
            </w:pPr>
            <w:r>
              <w:t xml:space="preserve">Pilot Deployment &amp; Policy Integration</w:t>
            </w:r>
          </w:p>
        </w:tc>
        <w:tc>
          <w:tcPr/>
          <w:p>
            <w:pPr>
              <w:pStyle w:val="Compact"/>
              <w:jc w:val="left"/>
            </w:pPr>
            <w:r>
              <w:t xml:space="preserve">Years 4-5</w:t>
            </w:r>
          </w:p>
        </w:tc>
        <w:tc>
          <w:tcPr/>
          <w:p>
            <w:pPr>
              <w:pStyle w:val="Compact"/>
              <w:jc w:val="left"/>
            </w:pPr>
            <w:r>
              <w:t xml:space="preserve">₹9.8 Crore (Annual avg.)</w:t>
            </w:r>
          </w:p>
        </w:tc>
      </w:tr>
    </w:tbl>
    <w:p>
      <w:pPr>
        <w:pStyle w:val="BodyText"/>
      </w:pPr>
      <w:r>
        <w:t xml:space="preserve">Funding will be sought from the Ministry of Education's National Research Foundation (NRF), industry consortiums, and international bodies like the Newton-Bhabha Fund. The total 5-year investment of ₹72 Crore leverages India's existing academic infrastructure to maximize cost efficiency.</w:t>
      </w:r>
    </w:p>
    <w:bookmarkEnd w:id="26"/>
    <w:bookmarkStart w:id="27" w:name="conclusion"/>
    <w:p>
      <w:pPr>
        <w:pStyle w:val="Heading2"/>
      </w:pPr>
      <w:r>
        <w:t xml:space="preserve">8. Conclusion</w:t>
      </w:r>
    </w:p>
    <w:p>
      <w:pPr>
        <w:pStyle w:val="FirstParagraph"/>
      </w:pPr>
      <w:r>
        <w:t xml:space="preserve">This Research Proposal represents a strategic investment in India New Delhi's intellectual capital and national future. By embedding a world-class Mathematician research hub within the heart of India's governance, we move beyond abstract theory toward mathematics that actively shapes policy, economy, and daily life across 1.4 billion citizens. The proposed Institute will not only produce groundbreaking mathematical work but will also redefine how India approaches innovation—ensuring every discovery serves the nation's highest developmental priorities. As New Delhi stands at the crossroads of tradition and modernity, this initiative promises to honor India's ancient mathematical legacy while forging a future where Indian Mathematician brilliance solves 21st-century challenges. We urge stakeholders to support this pivotal step toward making India New Delhi a global beacon of mathematical excellence for all humanity.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India New Delhi</dc:title>
  <dc:creator/>
  <dc:language>en</dc:language>
  <cp:keywords/>
  <dcterms:created xsi:type="dcterms:W3CDTF">2025-12-08T08:21:34Z</dcterms:created>
  <dcterms:modified xsi:type="dcterms:W3CDTF">2025-12-08T08:21:34Z</dcterms:modified>
</cp:coreProperties>
</file>

<file path=docProps/custom.xml><?xml version="1.0" encoding="utf-8"?>
<Properties xmlns="http://schemas.openxmlformats.org/officeDocument/2006/custom-properties" xmlns:vt="http://schemas.openxmlformats.org/officeDocument/2006/docPropsVTypes"/>
</file>