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Jakarta,</w:t>
      </w:r>
      <w:r>
        <w:t xml:space="preserve"> </w:t>
      </w:r>
      <w:r>
        <w:t xml:space="preserve">Indonesia</w:t>
      </w:r>
    </w:p>
    <w:bookmarkStart w:id="31" w:name="Xa524b89d59858b86d828f0473a4c629cd265e50"/>
    <w:p>
      <w:pPr>
        <w:pStyle w:val="Heading1"/>
      </w:pPr>
      <w:r>
        <w:t xml:space="preserve">Research Proposal: Cultivating a National Mathematician Network for Sustainable Development in Jakarta, Indonesia</w:t>
      </w:r>
    </w:p>
    <w:bookmarkStart w:id="20" w:name="introduction"/>
    <w:p>
      <w:pPr>
        <w:pStyle w:val="Heading2"/>
      </w:pPr>
      <w:r>
        <w:t xml:space="preserve">1. Introduction</w:t>
      </w:r>
    </w:p>
    <w:p>
      <w:pPr>
        <w:pStyle w:val="FirstParagraph"/>
      </w:pPr>
      <w:r>
        <w:t xml:space="preserve">In the rapidly evolving landscape of global knowledge economies, mathematical excellence serves as the cornerstone for scientific innovation, technological advancement, and evidence-based policy formulation. This research proposal outlines a strategic initiative to establish a nationally significant Mathematician Network within Jakarta, Indonesia—a city representing both the nation's intellectual hub and its most pressing urban challenges. As Indonesia accelerates toward its Vision 2045 goals, Jakarta must transition from being merely an administrative capital to becoming a beacon of mathematical innovation that addresses real-world complexities through advanced analytical frameworks. The proposed project recognizes that sustained investment in mathematicians is not merely academic but essential for solving Jakarta's critical issues including flood management, traffic congestion, public health systems optimization, and economic resilience.</w:t>
      </w:r>
    </w:p>
    <w:bookmarkEnd w:id="20"/>
    <w:bookmarkStart w:id="21" w:name="problem-statement"/>
    <w:p>
      <w:pPr>
        <w:pStyle w:val="Heading2"/>
      </w:pPr>
      <w:r>
        <w:t xml:space="preserve">2. Problem Statement</w:t>
      </w:r>
    </w:p>
    <w:p>
      <w:pPr>
        <w:pStyle w:val="FirstParagraph"/>
      </w:pPr>
      <w:r>
        <w:t xml:space="preserve">Despite Indonesia's demographic advantage with over 170 million youth under age 30, the nation faces a severe shortage of high-caliber mathematicians capable of tackling Jakarta's multifaceted urban crises. Current statistics reveal only 37 mathematics PhD holders per million Indonesians—far below the ASEAN average—and Jakarta's academic institutions operate in fragmented silos with minimal cross-institutional collaboration. This isolation has resulted in redundant research efforts, underutilized mathematical talent, and critical gaps where quantitative approaches could directly improve infrastructure planning (e.g., Jakarta's 10% annual economic loss to flooding) or pandemic response modeling. Crucially, the absence of a unified Mathematician Network prevents Indonesian experts from contributing meaningfully to global mathematical discourse while simultaneously failing to address local needs through culturally relevant applications of mathematics.</w:t>
      </w:r>
    </w:p>
    <w:bookmarkEnd w:id="21"/>
    <w:bookmarkStart w:id="22" w:name="research-objectives"/>
    <w:p>
      <w:pPr>
        <w:pStyle w:val="Heading2"/>
      </w:pPr>
      <w:r>
        <w:t xml:space="preserve">3. Research Objectives</w:t>
      </w:r>
    </w:p>
    <w:p>
      <w:pPr>
        <w:numPr>
          <w:ilvl w:val="0"/>
          <w:numId w:val="1001"/>
        </w:numPr>
        <w:pStyle w:val="Compact"/>
      </w:pPr>
      <w:r>
        <w:rPr>
          <w:bCs/>
          <w:b/>
        </w:rPr>
        <w:t xml:space="preserve">Network Formation:</w:t>
      </w:r>
      <w:r>
        <w:t xml:space="preserve"> </w:t>
      </w:r>
      <w:r>
        <w:t xml:space="preserve">Establish Jakarta's first comprehensive Mathematician Network connecting 15+ universities, government agencies (e.g., BMKG, DKI Jakarta Dinas Pekerjaan Umum), and private sector R&amp;D centers by Q4 2025.</w:t>
      </w:r>
    </w:p>
    <w:p>
      <w:pPr>
        <w:numPr>
          <w:ilvl w:val="0"/>
          <w:numId w:val="1001"/>
        </w:numPr>
        <w:pStyle w:val="Compact"/>
      </w:pPr>
      <w:r>
        <w:rPr>
          <w:bCs/>
          <w:b/>
        </w:rPr>
        <w:t xml:space="preserve">Problem-Driven Research Prioritization:</w:t>
      </w:r>
      <w:r>
        <w:t xml:space="preserve"> </w:t>
      </w:r>
      <w:r>
        <w:t xml:space="preserve">Identify three high-impact urban challenges requiring mathematical intervention through community workshops with Jakarta stakeholders.</w:t>
      </w:r>
    </w:p>
    <w:p>
      <w:pPr>
        <w:numPr>
          <w:ilvl w:val="0"/>
          <w:numId w:val="1001"/>
        </w:numPr>
        <w:pStyle w:val="Compact"/>
      </w:pPr>
      <w:r>
        <w:rPr>
          <w:bCs/>
          <w:b/>
        </w:rPr>
        <w:t xml:space="preserve">Cultural Context Integration:</w:t>
      </w:r>
      <w:r>
        <w:t xml:space="preserve"> </w:t>
      </w:r>
      <w:r>
        <w:t xml:space="preserve">Develop methodology templates embedding Indonesian cultural values (e.g., *gotong royong* principles) into mathematical problem-solving frameworks for local applicability.</w:t>
      </w:r>
    </w:p>
    <w:p>
      <w:pPr>
        <w:numPr>
          <w:ilvl w:val="0"/>
          <w:numId w:val="1001"/>
        </w:numPr>
        <w:pStyle w:val="Compact"/>
      </w:pPr>
      <w:r>
        <w:rPr>
          <w:bCs/>
          <w:b/>
        </w:rPr>
        <w:t xml:space="preserve">Talent Pipeline Development:</w:t>
      </w:r>
      <w:r>
        <w:t xml:space="preserve"> </w:t>
      </w:r>
      <w:r>
        <w:t xml:space="preserve">Create a scalable graduate training program in "Urban Mathematical Analytics" at University of Indonesia and ITB, targeting 50+ students annually by 2028.</w:t>
      </w:r>
    </w:p>
    <w:bookmarkEnd w:id="22"/>
    <w:bookmarkStart w:id="26" w:name="methodology"/>
    <w:p>
      <w:pPr>
        <w:pStyle w:val="Heading2"/>
      </w:pPr>
      <w:r>
        <w:t xml:space="preserve">4. Methodology</w:t>
      </w:r>
    </w:p>
    <w:p>
      <w:pPr>
        <w:pStyle w:val="FirstParagraph"/>
      </w:pPr>
      <w:r>
        <w:t xml:space="preserve">This mixed-methods study employs a three-phase approach grounded in participatory action research principles:</w:t>
      </w:r>
    </w:p>
    <w:bookmarkStart w:id="23" w:name="phase-1-diagnostic-assessment-months-1-6"/>
    <w:p>
      <w:pPr>
        <w:pStyle w:val="Heading3"/>
      </w:pPr>
      <w:r>
        <w:t xml:space="preserve">Phase 1: Diagnostic Assessment (Months 1-6)</w:t>
      </w:r>
    </w:p>
    <w:p>
      <w:pPr>
        <w:pStyle w:val="FirstParagraph"/>
      </w:pPr>
      <w:r>
        <w:t xml:space="preserve">A census of mathematicians across Jakarta's academic landscape will be conducted, mapping institutional strengths (e.g., Institut Teknologi Bandung's computational mathematics vs. Universitas Padjadjaran's statistical modeling) through structured surveys and expert interviews. Concurrently, "Urban Challenge Jams" with 20+ Jakarta city officials will identify priority areas for mathematical intervention (e.g., optimizing flood drainage using graph theory, traffic flow prediction via agent-based modeling).</w:t>
      </w:r>
    </w:p>
    <w:bookmarkEnd w:id="23"/>
    <w:bookmarkStart w:id="24" w:name="phase-2-network-co-creation-months-7-18"/>
    <w:p>
      <w:pPr>
        <w:pStyle w:val="Heading3"/>
      </w:pPr>
      <w:r>
        <w:t xml:space="preserve">Phase 2: Network Co-Creation (Months 7-18)</w:t>
      </w:r>
    </w:p>
    <w:p>
      <w:pPr>
        <w:pStyle w:val="FirstParagraph"/>
      </w:pPr>
      <w:r>
        <w:t xml:space="preserve">The core innovation lies in designing a modular network platform integrating digital collaboration tools with physical "Mathematician Hubs" in strategic locations across Jakarta. Each hub will host monthly problem-solving sessions where mathematicians co-develop solutions with city planners. Crucially, the framework will incorporate Indonesia's *Tri Hita Karana* philosophy (balance between humans, nature, and spirituality) to guide ethical algorithm development—ensuring models respect local ecological knowledge and community values in flood mitigation or waste management systems.</w:t>
      </w:r>
    </w:p>
    <w:bookmarkEnd w:id="24"/>
    <w:bookmarkStart w:id="25" w:name="Xcd492bc41670f1e99e2f04fed1afed0b2fdc9ba"/>
    <w:p>
      <w:pPr>
        <w:pStyle w:val="Heading3"/>
      </w:pPr>
      <w:r>
        <w:t xml:space="preserve">Phase 3: Impact Validation &amp; Scaling (Months 19-36)</w:t>
      </w:r>
    </w:p>
    <w:p>
      <w:pPr>
        <w:pStyle w:val="FirstParagraph"/>
      </w:pPr>
      <w:r>
        <w:t xml:space="preserve">Success will be measured through three lenses: (a) Quantitative impact on Jakarta's urban metrics (e.g., reduction in flood response time), (b) Qualitative network growth indicators, and (c) Academic output including peer-reviewed publications co-authored by Indonesian mathematicians. A longitudinal study will track graduates of the new training program to assess their contributions to Jakarta's knowledge economy.</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promises transformative outcomes beyond typical academic research:</w:t>
      </w:r>
    </w:p>
    <w:p>
      <w:pPr>
        <w:numPr>
          <w:ilvl w:val="0"/>
          <w:numId w:val="1002"/>
        </w:numPr>
        <w:pStyle w:val="Compact"/>
      </w:pPr>
      <w:r>
        <w:rPr>
          <w:bCs/>
          <w:b/>
        </w:rPr>
        <w:t xml:space="preserve">Immediate Urban Impact:</w:t>
      </w:r>
      <w:r>
        <w:t xml:space="preserve"> </w:t>
      </w:r>
      <w:r>
        <w:t xml:space="preserve">A predictive flood model integrated into DKI Jakarta's disaster management system, potentially preventing $1.2B annually in economic losses based on current flooding patterns.</w:t>
      </w:r>
    </w:p>
    <w:p>
      <w:pPr>
        <w:numPr>
          <w:ilvl w:val="0"/>
          <w:numId w:val="1002"/>
        </w:numPr>
        <w:pStyle w:val="Compact"/>
      </w:pPr>
      <w:r>
        <w:rPr>
          <w:bCs/>
          <w:b/>
        </w:rPr>
        <w:t xml:space="preserve">National Capacity Building:</w:t>
      </w:r>
      <w:r>
        <w:t xml:space="preserve"> </w:t>
      </w:r>
      <w:r>
        <w:t xml:space="preserve">Establishment of Indonesia's first national Mathematician Registry, enabling data-driven workforce planning to address the current 70% shortage of specialized mathematical talent in key sectors.</w:t>
      </w:r>
    </w:p>
    <w:p>
      <w:pPr>
        <w:numPr>
          <w:ilvl w:val="0"/>
          <w:numId w:val="1002"/>
        </w:numPr>
        <w:pStyle w:val="Compact"/>
      </w:pPr>
      <w:r>
        <w:rPr>
          <w:bCs/>
          <w:b/>
        </w:rPr>
        <w:t xml:space="preserve">Cultural Relevance:</w:t>
      </w:r>
      <w:r>
        <w:t xml:space="preserve"> </w:t>
      </w:r>
      <w:r>
        <w:t xml:space="preserve">Development of indigenous mathematical education resources—like *Buku Matematika Jakarta*—that teach advanced concepts through local examples (e.g., using wayang puppetry patterns to explain symmetry groups), increasing STEM engagement among Javanese youth.</w:t>
      </w:r>
    </w:p>
    <w:p>
      <w:pPr>
        <w:numPr>
          <w:ilvl w:val="0"/>
          <w:numId w:val="1002"/>
        </w:numPr>
        <w:pStyle w:val="Compact"/>
      </w:pPr>
      <w:r>
        <w:rPr>
          <w:bCs/>
          <w:b/>
        </w:rPr>
        <w:t xml:space="preserve">Global Recognition:</w:t>
      </w:r>
      <w:r>
        <w:t xml:space="preserve"> </w:t>
      </w:r>
      <w:r>
        <w:t xml:space="preserve">Position Indonesia as a leader in "contextual mathematics," attracting international partnerships with institutions like the International Mathematical Union for collaborative research on Southeast Asian urban challenges.</w:t>
      </w:r>
    </w:p>
    <w:bookmarkEnd w:id="27"/>
    <w:bookmarkStart w:id="28" w:name="implementation-framework"/>
    <w:p>
      <w:pPr>
        <w:pStyle w:val="Heading2"/>
      </w:pPr>
      <w:r>
        <w:t xml:space="preserve">6. Implementation Framework</w:t>
      </w:r>
    </w:p>
    <w:p>
      <w:pPr>
        <w:pStyle w:val="FirstParagraph"/>
      </w:pPr>
      <w:r>
        <w:t xml:space="preserve">The Jakarta Mathematician Network will be embedded within the newly established *Indonesia Mathematics Innovation Center (IMIC)*, a public-private consortium led by the Ministry of Education and supported by PT Telkom Indonesia and the Indonesian Mathematical Society. Initial funding of IDR 12 billion (approx. $800,000) will cover network infrastructure, hub development across 5 Jakarta districts, and pilot training programs. Crucially, this project aligns with Indonesia's *National Science and Technology Master Plan (RISNAT)* priority area #3: "Digital Transformation for Sustainable Cities."</w:t>
      </w:r>
    </w:p>
    <w:bookmarkEnd w:id="28"/>
    <w:bookmarkStart w:id="29" w:name="conclusion"/>
    <w:p>
      <w:pPr>
        <w:pStyle w:val="Heading2"/>
      </w:pPr>
      <w:r>
        <w:t xml:space="preserve">7. Conclusion</w:t>
      </w:r>
    </w:p>
    <w:p>
      <w:pPr>
        <w:pStyle w:val="FirstParagraph"/>
      </w:pPr>
      <w:r>
        <w:t xml:space="preserve">Mathematics is not merely an abstract discipline but the essential language of Jakarta's sustainable future. This Research Proposal transcends conventional academic pursuits by creating a living ecosystem where mathematicians become active co-creators in shaping Indonesia's capital city. The success of this initiative will demonstrate how investing in mathematicians directly fuels economic resilience, environmental stewardship, and social equity—proving that Jakarta need not be merely the nation's largest city but its most intelligent one. As Indonesia navigates its path toward becoming a developed economy, the Mathematician Network proposed here offers an actionable blueprint: where every equation solved in Jakarta contributes to a more livable, equitable, and mathematically empowered Indonesia. This is not merely research on mathematicians—it is investment in the very architecture of Indonesia's future.</w:t>
      </w:r>
    </w:p>
    <w:bookmarkEnd w:id="29"/>
    <w:bookmarkStart w:id="30" w:name="references"/>
    <w:p>
      <w:pPr>
        <w:pStyle w:val="Heading2"/>
      </w:pPr>
      <w:r>
        <w:t xml:space="preserve">8. References</w:t>
      </w:r>
    </w:p>
    <w:p>
      <w:pPr>
        <w:pStyle w:val="FirstParagraph"/>
      </w:pPr>
      <w:r>
        <w:t xml:space="preserve">Indonesian Ministry of Education. (2023). *RISNAT 2019-2045: Strategic Roadmap for Mathematical Innovation*. Jakarta: Kementerian Pendidikan, Kebudayaan, Riset, dan Teknologi.</w:t>
      </w:r>
      <w:r>
        <w:br/>
      </w:r>
      <w:r>
        <w:t xml:space="preserve">World Bank. (2023). *Indonesia Economic Prospects: Urban Challenges and Solutions*. Washington D.C.: World Bank Group.</w:t>
      </w:r>
      <w:r>
        <w:br/>
      </w:r>
      <w:r>
        <w:t xml:space="preserve">Suryanto, B. et al. (2022). "Contextualizing Mathematics Education in Southeast Asia." *Journal of Mathematical Culture*, 7(4),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Jakarta, Indonesia</dc:title>
  <dc:creator/>
  <dc:language>en</dc:language>
  <cp:keywords/>
  <dcterms:created xsi:type="dcterms:W3CDTF">2026-07-21T13:37:46Z</dcterms:created>
  <dcterms:modified xsi:type="dcterms:W3CDTF">2026-07-21T13:37:46Z</dcterms:modified>
</cp:coreProperties>
</file>

<file path=docProps/custom.xml><?xml version="1.0" encoding="utf-8"?>
<Properties xmlns="http://schemas.openxmlformats.org/officeDocument/2006/custom-properties" xmlns:vt="http://schemas.openxmlformats.org/officeDocument/2006/docPropsVTypes"/>
</file>