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Iran</w:t>
      </w:r>
      <w:r>
        <w:t xml:space="preserve"> </w:t>
      </w:r>
      <w:r>
        <w:t xml:space="preserve">Tehran</w:t>
      </w:r>
    </w:p>
    <w:bookmarkStart w:id="27" w:name="Xa2c17333a9ca40ad2ae5d9edf76992a9bd8bd7b"/>
    <w:p>
      <w:pPr>
        <w:pStyle w:val="Heading1"/>
      </w:pPr>
      <w:r>
        <w:t xml:space="preserve">Research Proposal: Establishing a Center for Mathematical Innovation at Tehran University of Science and Technology (TUST)</w:t>
      </w:r>
    </w:p>
    <w:bookmarkStart w:id="20" w:name="introduction"/>
    <w:p>
      <w:pPr>
        <w:pStyle w:val="Heading2"/>
      </w:pPr>
      <w:r>
        <w:t xml:space="preserve">Introduction</w:t>
      </w:r>
    </w:p>
    <w:p>
      <w:pPr>
        <w:pStyle w:val="FirstParagraph"/>
      </w:pPr>
      <w:r>
        <w:t xml:space="preserve">This comprehensive Research Proposal outlines a transformative initiative to establish the Center for Mathematical Innovation (CMI) at Tehran University of Science and Technology in Iran Tehran. As one of the most prestigious academic institutions in Iran, TUST serves as an ideal catalyst for elevating mathematical research and education. The primary objective is to position Iran Tehran as a regional hub for mathematical excellence, addressing critical gaps in theoretical and applied mathematics while nurturing indigenous talent. This proposal underscores the indispensable role of the Mathematician in driving scientific progress, economic development, and technological sovereignty within Iran's national framework.</w:t>
      </w:r>
    </w:p>
    <w:bookmarkEnd w:id="20"/>
    <w:bookmarkStart w:id="21" w:name="background-and-rationale"/>
    <w:p>
      <w:pPr>
        <w:pStyle w:val="Heading2"/>
      </w:pPr>
      <w:r>
        <w:t xml:space="preserve">Background and Rationale</w:t>
      </w:r>
    </w:p>
    <w:p>
      <w:pPr>
        <w:pStyle w:val="FirstParagraph"/>
      </w:pPr>
      <w:r>
        <w:t xml:space="preserve">Iran Tehran has long been a cultural and intellectual epicenter of the Middle East, yet its mathematical research ecosystem faces systemic challenges. Despite Iran's strong foundational education in STEM fields, there is a significant deficit in cutting-edge mathematical research infrastructure. Current resources are fragmented across universities, lacking interdisciplinary collaboration and modern computational facilities. A recent UNESCO report highlighted that Iran produces over 20,000 STEM graduates annually but retains less than 5% in advanced mathematical research roles—indicating a critical talent drain. This Research Proposal directly addresses this gap by creating an institutional framework where a Mathematician can thrive through dedicated funding, collaborative networks, and industry partnerships.</w:t>
      </w:r>
    </w:p>
    <w:p>
      <w:pPr>
        <w:pStyle w:val="BodyText"/>
      </w:pPr>
      <w:r>
        <w:t xml:space="preserve">The strategic importance of mathematics extends beyond academia. In Iran Tehran's evolving economic landscape—including advancements in nanotechnology, AI-driven manufacturing, and sustainable energy—mathematical modeling is foundational. For instance, the Iranian Ministry of Science's 2030 Vision explicitly identifies "quantitative sciences" as a priority for technological self-reliance. The proposed CMI will directly support this national agenda by developing mathematical solutions for local challenges, such as optimizing water resource management in arid regions or enhancing cybersecurity protocols for critical infrastructure.</w:t>
      </w:r>
    </w:p>
    <w:bookmarkEnd w:id="21"/>
    <w:bookmarkStart w:id="22" w:name="research-objectives"/>
    <w:p>
      <w:pPr>
        <w:pStyle w:val="Heading2"/>
      </w:pPr>
      <w:r>
        <w:t xml:space="preserve">Research Objectives</w:t>
      </w:r>
    </w:p>
    <w:p>
      <w:pPr>
        <w:numPr>
          <w:ilvl w:val="0"/>
          <w:numId w:val="1001"/>
        </w:numPr>
        <w:pStyle w:val="Compact"/>
      </w:pPr>
      <w:r>
        <w:rPr>
          <w:bCs/>
          <w:b/>
        </w:rPr>
        <w:t xml:space="preserve">Establish a World-Class Research Hub:</w:t>
      </w:r>
      <w:r>
        <w:t xml:space="preserve"> </w:t>
      </w:r>
      <w:r>
        <w:t xml:space="preserve">Create a physical and virtual center at TUST in Iran Tehran dedicated to pure/applied mathematics, featuring state-of-the-art computational labs and international collaboration portals.</w:t>
      </w:r>
    </w:p>
    <w:p>
      <w:pPr>
        <w:numPr>
          <w:ilvl w:val="0"/>
          <w:numId w:val="1001"/>
        </w:numPr>
        <w:pStyle w:val="Compact"/>
      </w:pPr>
      <w:r>
        <w:rPr>
          <w:bCs/>
          <w:b/>
        </w:rPr>
        <w:t xml:space="preserve">Nurture Indigenous Mathematical Talent:</w:t>
      </w:r>
      <w:r>
        <w:t xml:space="preserve"> </w:t>
      </w:r>
      <w:r>
        <w:t xml:space="preserve">Develop fellowship programs targeting undergraduate/PhD students from across Iran to train the next generation of Mathematician leaders, with 70% recruitment from underrepresented regions.</w:t>
      </w:r>
    </w:p>
    <w:p>
      <w:pPr>
        <w:numPr>
          <w:ilvl w:val="0"/>
          <w:numId w:val="1001"/>
        </w:numPr>
        <w:pStyle w:val="Compact"/>
      </w:pPr>
      <w:r>
        <w:rPr>
          <w:bCs/>
          <w:b/>
        </w:rPr>
        <w:t xml:space="preserve">Foster Industry-Academia Synergy:</w:t>
      </w:r>
      <w:r>
        <w:t xml:space="preserve"> </w:t>
      </w:r>
      <w:r>
        <w:t xml:space="preserve">Partner with Tehran-based tech firms (e.g., Niroo Research Institute, Parsian Tech) to solve real-world problems through mathematical modeling.</w:t>
      </w:r>
    </w:p>
    <w:p>
      <w:pPr>
        <w:numPr>
          <w:ilvl w:val="0"/>
          <w:numId w:val="1001"/>
        </w:numPr>
        <w:pStyle w:val="Compact"/>
      </w:pPr>
      <w:r>
        <w:rPr>
          <w:bCs/>
          <w:b/>
        </w:rPr>
        <w:t xml:space="preserve">Promote Regional Leadership:</w:t>
      </w:r>
      <w:r>
        <w:t xml:space="preserve"> </w:t>
      </w:r>
      <w:r>
        <w:t xml:space="preserve">Position Iran Tehran as the leading center for mathematical research in West Asia, hosting annual conferences attracting scholars from 30+ countries.</w:t>
      </w:r>
    </w:p>
    <w:bookmarkEnd w:id="22"/>
    <w:bookmarkStart w:id="23" w:name="methodology"/>
    <w:p>
      <w:pPr>
        <w:pStyle w:val="Heading2"/>
      </w:pPr>
      <w:r>
        <w:t xml:space="preserve">Methodology</w:t>
      </w:r>
    </w:p>
    <w:p>
      <w:pPr>
        <w:pStyle w:val="FirstParagraph"/>
      </w:pPr>
      <w:r>
        <w:t xml:space="preserve">The implementation will occur in three phases over five years. Phase 1 (Year 1) focuses on infrastructure development: renovating TUST's existing mathematics department into a modern research center and recruiting a core team of 8 senior Mathematician researchers from top global institutions. Phase 2 (Years 2–3) initiates collaborative projects, including:</w:t>
      </w:r>
    </w:p>
    <w:p>
      <w:pPr>
        <w:numPr>
          <w:ilvl w:val="0"/>
          <w:numId w:val="1002"/>
        </w:numPr>
        <w:pStyle w:val="Compact"/>
      </w:pPr>
      <w:r>
        <w:t xml:space="preserve">AI-driven optimization for Tehran's public transportation network</w:t>
      </w:r>
    </w:p>
    <w:p>
      <w:pPr>
        <w:numPr>
          <w:ilvl w:val="0"/>
          <w:numId w:val="1002"/>
        </w:numPr>
        <w:pStyle w:val="Compact"/>
      </w:pPr>
      <w:r>
        <w:t xml:space="preserve">Mathematical frameworks for carbon-neutral industrial processes</w:t>
      </w:r>
    </w:p>
    <w:p>
      <w:pPr>
        <w:numPr>
          <w:ilvl w:val="0"/>
          <w:numId w:val="1002"/>
        </w:numPr>
        <w:pStyle w:val="Compact"/>
      </w:pPr>
      <w:r>
        <w:t xml:space="preserve">Advanced cryptography research with Iran's National Cyber Security Organization</w:t>
      </w:r>
    </w:p>
    <w:p>
      <w:pPr>
        <w:pStyle w:val="FirstParagraph"/>
      </w:pPr>
      <w:r>
        <w:t xml:space="preserve">The third phase (Years 4–5) scales impact through policy influence. The CMI will produce evidence-based recommendations for Iran's Ministry of Education to reform mathematics curricula, emphasizing computational thinking. Crucially, the Mathematician in this initiative will not merely conduct research but actively engage with policymakers—ensuring mathematical insights directly inform national strategies on education and technology.</w:t>
      </w:r>
    </w:p>
    <w:bookmarkEnd w:id="23"/>
    <w:bookmarkStart w:id="24" w:name="expected-outcomes-and-impact"/>
    <w:p>
      <w:pPr>
        <w:pStyle w:val="Heading2"/>
      </w:pPr>
      <w:r>
        <w:t xml:space="preserve">Expected Outcomes and Impact</w:t>
      </w:r>
    </w:p>
    <w:p>
      <w:pPr>
        <w:pStyle w:val="FirstParagraph"/>
      </w:pPr>
      <w:r>
        <w:t xml:space="preserve">This Research Proposal anticipates measurable outcomes within five years: 1) 50+ peer-reviewed publications in top-tier journals (e.g.,</w:t>
      </w:r>
      <w:r>
        <w:t xml:space="preserve"> </w:t>
      </w:r>
      <w:r>
        <w:rPr>
          <w:iCs/>
          <w:i/>
        </w:rPr>
        <w:t xml:space="preserve">Journal of the American Mathematical Society</w:t>
      </w:r>
      <w:r>
        <w:t xml:space="preserve">); 2) Training of 150+ Iranian Mathematician graduates with industry placements; and 3) At least three patentable mathematical algorithms developed for Iranian industries. The socioeconomic impact extends beyond academia: optimized logistics models alone could reduce Tehran's daily carbon emissions by an estimated 8%, aligning with Iran's commitment to the Paris Agreement.</w:t>
      </w:r>
    </w:p>
    <w:p>
      <w:pPr>
        <w:pStyle w:val="BodyText"/>
      </w:pPr>
      <w:r>
        <w:t xml:space="preserve">Crucially, this initiative counters brain drain by creating compelling opportunities within Iran Tehran. A Mathematician working at CMI will enjoy competitive salaries, access to international conferences, and a supportive research environment—factors historically lacking in Iranian academia. The Center’s success will attract global talent to Iran Tehran, positioning the city as an alternative to Western academic hubs for researchers seeking cultural familiarity with regional challenges.</w:t>
      </w:r>
    </w:p>
    <w:bookmarkEnd w:id="24"/>
    <w:bookmarkStart w:id="25" w:name="timeline-and-budget-overview"/>
    <w:p>
      <w:pPr>
        <w:pStyle w:val="Heading2"/>
      </w:pPr>
      <w:r>
        <w:t xml:space="preserve">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Budget Allocation (USD)</w:t>
            </w:r>
          </w:p>
        </w:tc>
      </w:tr>
      <w:tr>
        <w:tc>
          <w:tcPr/>
          <w:p>
            <w:pPr>
              <w:pStyle w:val="Compact"/>
              <w:jc w:val="left"/>
            </w:pPr>
            <w:r>
              <w:t xml:space="preserve">Year 1</w:t>
            </w:r>
          </w:p>
        </w:tc>
        <w:tc>
          <w:tcPr/>
          <w:p>
            <w:pPr>
              <w:pStyle w:val="Compact"/>
              <w:jc w:val="left"/>
            </w:pPr>
            <w:r>
              <w:t xml:space="preserve">Center establishment; recruitment of core team; infrastructure upgrade</w:t>
            </w:r>
          </w:p>
        </w:tc>
        <w:tc>
          <w:tcPr/>
          <w:p>
            <w:pPr>
              <w:pStyle w:val="Compact"/>
              <w:jc w:val="left"/>
            </w:pPr>
            <w:r>
              <w:t xml:space="preserve">$2.1M</w:t>
            </w:r>
          </w:p>
        </w:tc>
      </w:tr>
      <w:tr>
        <w:tc>
          <w:tcPr/>
          <w:p>
            <w:pPr>
              <w:pStyle w:val="Compact"/>
              <w:jc w:val="left"/>
            </w:pPr>
            <w:r>
              <w:t xml:space="preserve">Year 2</w:t>
            </w:r>
          </w:p>
        </w:tc>
        <w:tc>
          <w:tcPr/>
          <w:p>
            <w:pPr>
              <w:pStyle w:val="Compact"/>
              <w:jc w:val="left"/>
            </w:pPr>
            <w:r>
              <w:t xml:space="preserve">Launch of industry partnerships; first cohort of graduate students admitted</w:t>
            </w:r>
          </w:p>
        </w:tc>
        <w:tc>
          <w:tcPr/>
          <w:p>
            <w:pPr>
              <w:pStyle w:val="Compact"/>
              <w:jc w:val="left"/>
            </w:pPr>
            <w:r>
              <w:t xml:space="preserve">$3.4M</w:t>
            </w:r>
          </w:p>
        </w:tc>
      </w:tr>
      <w:tr>
        <w:tc>
          <w:tcPr/>
          <w:p>
            <w:pPr>
              <w:pStyle w:val="Compact"/>
              <w:jc w:val="left"/>
            </w:pPr>
            <w:r>
              <w:t xml:space="preserve">Year 3–5</w:t>
            </w:r>
          </w:p>
        </w:tc>
        <w:tc>
          <w:tcPr/>
          <w:p>
            <w:pPr>
              <w:pStyle w:val="Compact"/>
              <w:jc w:val="left"/>
            </w:pPr>
            <w:r>
              <w:t xml:space="preserve">Scaled research output; policy engagement; regional conference hosting</w:t>
            </w:r>
          </w:p>
        </w:tc>
        <w:tc>
          <w:tcPr/>
          <w:p>
            <w:pPr>
              <w:pStyle w:val="Compact"/>
              <w:jc w:val="left"/>
            </w:pPr>
            <w:r>
              <w:t xml:space="preserve">$1.9M/year (total)</w:t>
            </w:r>
          </w:p>
        </w:tc>
      </w:tr>
    </w:tbl>
    <w:bookmarkEnd w:id="25"/>
    <w:bookmarkStart w:id="26" w:name="X54b4cf1093a22f593e4e78dcc5bbcd9bf6118bd"/>
    <w:p>
      <w:pPr>
        <w:pStyle w:val="Heading2"/>
      </w:pPr>
      <w:r>
        <w:t xml:space="preserve">Conclusion: A Mathematical Renaissance for Iran Tehran</w:t>
      </w:r>
    </w:p>
    <w:p>
      <w:pPr>
        <w:pStyle w:val="FirstParagraph"/>
      </w:pPr>
      <w:r>
        <w:t xml:space="preserve">This Research Proposal transcends conventional academic planning—it is a strategic investment in Iran's intellectual sovereignty. By centering the Mathematician as the catalyst for innovation, we recognize that mathematics is not an abstract discipline but the engine of national progress. In Iran Tehran, where young minds are eager to contribute to their nation's future, this initiative will transform mathematical research from a neglected field into a beacon of excellence. The Center for Mathematical Innovation at TUST will become synonymous with rigorous inquiry and practical impact, ensuring that every Mathematician in Iran Tehran can pursue groundbreaking work without seeking opportunity abroad.</w:t>
      </w:r>
    </w:p>
    <w:p>
      <w:pPr>
        <w:pStyle w:val="BodyText"/>
      </w:pPr>
      <w:r>
        <w:t xml:space="preserve">As Iran continues its journey toward technological independence, the role of the Mathematician evolves from solitary scholar to national asset. This Research Proposal provides the blueprint to harness that potential within Tehran's vibrant academic ecosystem. By committing to this vision, Iran will secure not just a center of learning but a legacy of innovation where every equation solved contributes to a stronger, more self-reliant nation.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Iran Tehran</dc:title>
  <dc:creator/>
  <dc:language>en</dc:language>
  <cp:keywords/>
  <dcterms:created xsi:type="dcterms:W3CDTF">2026-07-13T15:25:13Z</dcterms:created>
  <dcterms:modified xsi:type="dcterms:W3CDTF">2026-07-13T15:25:13Z</dcterms:modified>
</cp:coreProperties>
</file>

<file path=docProps/custom.xml><?xml version="1.0" encoding="utf-8"?>
<Properties xmlns="http://schemas.openxmlformats.org/officeDocument/2006/custom-properties" xmlns:vt="http://schemas.openxmlformats.org/officeDocument/2006/docPropsVTypes"/>
</file>