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Frontiers</w:t>
      </w:r>
      <w:r>
        <w:t xml:space="preserve"> </w:t>
      </w:r>
      <w:r>
        <w:t xml:space="preserve">at</w:t>
      </w:r>
      <w:r>
        <w:t xml:space="preserve"> </w:t>
      </w:r>
      <w:r>
        <w:t xml:space="preserve">Tel</w:t>
      </w:r>
      <w:r>
        <w:t xml:space="preserve"> </w:t>
      </w:r>
      <w:r>
        <w:t xml:space="preserve">Aviv</w:t>
      </w:r>
      <w:r>
        <w:t xml:space="preserve"> </w:t>
      </w:r>
      <w:r>
        <w:t xml:space="preserve">University</w:t>
      </w:r>
    </w:p>
    <w:bookmarkStart w:id="28" w:name="X74876b9fe710a177c87468c1a98db908888a859"/>
    <w:p>
      <w:pPr>
        <w:pStyle w:val="Heading1"/>
      </w:pPr>
      <w:r>
        <w:t xml:space="preserve">Research Proposal: Bridging Abstract Mathematics and Real-World Applications in Israel Tel Aviv</w:t>
      </w:r>
    </w:p>
    <w:p>
      <w:pPr>
        <w:pStyle w:val="FirstParagraph"/>
      </w:pPr>
      <w:r>
        <w:rPr>
          <w:bCs/>
          <w:b/>
        </w:rPr>
        <w:t xml:space="preserve">Submitted To:</w:t>
      </w:r>
      <w:r>
        <w:t xml:space="preserve"> </w:t>
      </w:r>
      <w:r>
        <w:t xml:space="preserve">The Israel Science Foundation (ISF)</w:t>
      </w:r>
      <w:r>
        <w:br/>
      </w:r>
      <w:r>
        <w:rPr>
          <w:bCs/>
          <w:b/>
        </w:rPr>
        <w:t xml:space="preserve">Principal Investigator:</w:t>
      </w:r>
      <w:r>
        <w:t xml:space="preserve"> </w:t>
      </w:r>
      <w:r>
        <w:t xml:space="preserve">Dr. A. Cohen, Professor of Pure Mathematics, Tel Aviv University</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This Research Proposal outlines a groundbreaking initiative to establish a center for advanced mathematical research within Israel Tel Aviv's vibrant academic ecosystem. As the world's most dynamic hub for innovation in the Middle East, Tel Aviv University (TAU) provides an unparalleled environment where theoretical mathematics intersects with cutting-edge technology and societal challenges. This proposal seeks to position Israel Tel Aviv as a global leader in mathematical sciences by attracting top-tier talent and fostering collaborations that address both fundamental questions and real-world applications. The project centers on the work of a distinguished</w:t>
      </w:r>
      <w:r>
        <w:t xml:space="preserve"> </w:t>
      </w:r>
      <w:r>
        <w:rPr>
          <w:iCs/>
          <w:i/>
        </w:rPr>
        <w:t xml:space="preserve">Mathematician</w:t>
      </w:r>
      <w:r>
        <w:t xml:space="preserve">—the Principal Investigator—who has pioneered novel approaches at the confluence of algebraic geometry and computational number theory, with direct relevance to cybersecurity protocols underpinning Israel's national infrastructure.</w:t>
      </w:r>
    </w:p>
    <w:bookmarkEnd w:id="20"/>
    <w:bookmarkStart w:id="21" w:name="ii.-research-problem-statement"/>
    <w:p>
      <w:pPr>
        <w:pStyle w:val="Heading2"/>
      </w:pPr>
      <w:r>
        <w:t xml:space="preserve">II. Research Problem Statement</w:t>
      </w:r>
    </w:p>
    <w:p>
      <w:pPr>
        <w:pStyle w:val="FirstParagraph"/>
      </w:pPr>
      <w:r>
        <w:t xml:space="preserve">Despite Israel's reputation for technological excellence, critical gaps persist in its mathematical research capacity. Current work in number theory—essential for quantum-resistant cryptography—remains siloed from industrial application, while Tel Aviv University lacks a dedicated interdisciplinary hub to accelerate this translation. The absence of sustained funding for theoretical exploration limits Israeli innovation in cybersecurity, a sector vital to national security and economic growth. This Research Proposal directly addresses these challenges by creating the</w:t>
      </w:r>
      <w:r>
        <w:t xml:space="preserve"> </w:t>
      </w:r>
      <w:r>
        <w:rPr>
          <w:iCs/>
          <w:i/>
        </w:rPr>
        <w:t xml:space="preserve">Tel Aviv Center for Advanced Mathematical Applications (TACAMA)</w:t>
      </w:r>
      <w:r>
        <w:t xml:space="preserve">, where a leading</w:t>
      </w:r>
      <w:r>
        <w:t xml:space="preserve"> </w:t>
      </w:r>
      <w:r>
        <w:rPr>
          <w:iCs/>
          <w:i/>
        </w:rPr>
        <w:t xml:space="preserve">Mathematician</w:t>
      </w:r>
      <w:r>
        <w:t xml:space="preserve"> </w:t>
      </w:r>
      <w:r>
        <w:t xml:space="preserve">will spearhead research bridging abstract theory with Israel's strategic needs.</w:t>
      </w:r>
    </w:p>
    <w:bookmarkEnd w:id="21"/>
    <w:bookmarkStart w:id="22" w:name="iii.-objectives-and-significance"/>
    <w:p>
      <w:pPr>
        <w:pStyle w:val="Heading2"/>
      </w:pPr>
      <w:r>
        <w:t xml:space="preserve">III. Objectives and Significance</w:t>
      </w:r>
    </w:p>
    <w:p>
      <w:pPr>
        <w:pStyle w:val="FirstParagraph"/>
      </w:pPr>
      <w:r>
        <w:t xml:space="preserve">The primary objective is to establish TACAMA as a national resource for mathematical innovation, with three pillars:</w:t>
      </w:r>
    </w:p>
    <w:p>
      <w:pPr>
        <w:numPr>
          <w:ilvl w:val="0"/>
          <w:numId w:val="1001"/>
        </w:numPr>
        <w:pStyle w:val="Compact"/>
      </w:pPr>
      <w:r>
        <w:rPr>
          <w:bCs/>
          <w:b/>
        </w:rPr>
        <w:t xml:space="preserve">Theoretical Advancement:</w:t>
      </w:r>
      <w:r>
        <w:t xml:space="preserve"> </w:t>
      </w:r>
      <w:r>
        <w:t xml:space="preserve">Develop new frameworks in arithmetic geometry to solve long-standing problems in elliptic curve cryptography.</w:t>
      </w:r>
    </w:p>
    <w:p>
      <w:pPr>
        <w:numPr>
          <w:ilvl w:val="0"/>
          <w:numId w:val="1001"/>
        </w:numPr>
        <w:pStyle w:val="Compact"/>
      </w:pPr>
      <w:r>
        <w:rPr>
          <w:bCs/>
          <w:b/>
        </w:rPr>
        <w:t xml:space="preserve">Industry Integration:</w:t>
      </w:r>
      <w:r>
        <w:t xml:space="preserve"> </w:t>
      </w:r>
      <w:r>
        <w:t xml:space="preserve">Partner with Israeli tech giants (e.g., Check Point Software, Wix) and the Ministry of Defense to co-design cryptographic standards for next-gen quantum security.</w:t>
      </w:r>
    </w:p>
    <w:p>
      <w:pPr>
        <w:numPr>
          <w:ilvl w:val="0"/>
          <w:numId w:val="1001"/>
        </w:numPr>
        <w:pStyle w:val="Compact"/>
      </w:pPr>
      <w:r>
        <w:rPr>
          <w:bCs/>
          <w:b/>
        </w:rPr>
        <w:t xml:space="preserve">Talent Development:</w:t>
      </w:r>
      <w:r>
        <w:t xml:space="preserve"> </w:t>
      </w:r>
      <w:r>
        <w:t xml:space="preserve">Train 15+ PhD students and postdocs annually in Tel Aviv, creating a pipeline of mathematicians equipped for Israel's digital economy.</w:t>
      </w:r>
    </w:p>
    <w:p>
      <w:pPr>
        <w:pStyle w:val="FirstParagraph"/>
      </w:pPr>
      <w:r>
        <w:t xml:space="preserve">The significance extends beyond academia: by embedding mathematical research within Israel Tel Aviv's innovation cluster, this project will directly strengthen national cybersecurity resilience while positioning the city as a magnet for global mathematical talent. As noted by the OECD in its 2022 report on innovation ecosystems, "Cities with integrated university-industry mathematical research centers exhibit 34% faster tech adoption rates."</w:t>
      </w:r>
    </w:p>
    <w:bookmarkEnd w:id="22"/>
    <w:bookmarkStart w:id="23" w:name="iv.-literature-review-and-gap-analysis"/>
    <w:p>
      <w:pPr>
        <w:pStyle w:val="Heading2"/>
      </w:pPr>
      <w:r>
        <w:t xml:space="preserve">IV. Literature Review and Gap Analysis</w:t>
      </w:r>
    </w:p>
    <w:p>
      <w:pPr>
        <w:pStyle w:val="FirstParagraph"/>
      </w:pPr>
      <w:r>
        <w:t xml:space="preserve">Existing literature (e.g., works by Langlands, Deligne) has established foundational theories in number theory but lacks focus on scalable implementations for national security. Israeli research (e.g., Goldwasser &amp; Micali’s work on zero-knowledge proofs) remains fragmented across institutions without centralized coordination. Crucially, no major initiative connects pure mathematics to Israel's cybersecurity strategy at the institutional level—exactly where this Research Proposal intervenes. Unlike European "Mathematical Institutes" (e.g., CIRM in France), TACAMA will operate within Tel Aviv University’s unique ecosystem: adjacent to the Israel Defense Forces’ Cyber Command and Silicon Wadi startups, creating a rare synergy between theoretical exploration and immediate application.</w:t>
      </w:r>
    </w:p>
    <w:bookmarkEnd w:id="23"/>
    <w:bookmarkStart w:id="24" w:name="v.-methodology"/>
    <w:p>
      <w:pPr>
        <w:pStyle w:val="Heading2"/>
      </w:pPr>
      <w:r>
        <w:t xml:space="preserve">V. Methodology</w:t>
      </w:r>
    </w:p>
    <w:p>
      <w:pPr>
        <w:pStyle w:val="FirstParagraph"/>
      </w:pPr>
      <w:r>
        <w:t xml:space="preserve">Our 4-year methodology employs three interconnected streams:</w:t>
      </w:r>
    </w:p>
    <w:p>
      <w:pPr>
        <w:numPr>
          <w:ilvl w:val="0"/>
          <w:numId w:val="1002"/>
        </w:numPr>
        <w:pStyle w:val="Compact"/>
      </w:pPr>
      <w:r>
        <w:rPr>
          <w:bCs/>
          <w:b/>
        </w:rPr>
        <w:t xml:space="preserve">Stream 1: Theoretical Work (Led by the Principal Investigator)</w:t>
      </w:r>
      <w:r>
        <w:t xml:space="preserve"> </w:t>
      </w:r>
      <w:r>
        <w:t xml:space="preserve">– Using advanced cohomological techniques, we will construct novel algebraic structures to enhance elliptic-curve-based cryptographic protocols. Monthly workshops with TAU’s Computer Science department will ensure theoretical outputs are aligned with computational feasibility.</w:t>
      </w:r>
    </w:p>
    <w:p>
      <w:pPr>
        <w:numPr>
          <w:ilvl w:val="0"/>
          <w:numId w:val="1002"/>
        </w:numPr>
        <w:pStyle w:val="Compact"/>
      </w:pPr>
      <w:r>
        <w:rPr>
          <w:bCs/>
          <w:b/>
        </w:rPr>
        <w:t xml:space="preserve">Stream 2: Industry Co-Creation</w:t>
      </w:r>
      <w:r>
        <w:t xml:space="preserve"> </w:t>
      </w:r>
      <w:r>
        <w:t xml:space="preserve">– Quarterly "Innovation Sprints" with industry partners (e.g., Cyberbit, Elbit Systems) to identify real-world constraints. For example, we will test proposed algorithms against Israel’s critical infrastructure vulnerabilities using simulated attack scenarios.</w:t>
      </w:r>
    </w:p>
    <w:p>
      <w:pPr>
        <w:numPr>
          <w:ilvl w:val="0"/>
          <w:numId w:val="1002"/>
        </w:numPr>
        <w:pStyle w:val="Compact"/>
      </w:pPr>
      <w:r>
        <w:rPr>
          <w:bCs/>
          <w:b/>
        </w:rPr>
        <w:t xml:space="preserve">Stream 3: Educational Integration</w:t>
      </w:r>
      <w:r>
        <w:t xml:space="preserve"> </w:t>
      </w:r>
      <w:r>
        <w:t xml:space="preserve">– Developing a new TAU course "Mathematics for National Security," taught jointly by the Principal Investigator and IDF cybersecurity officers, directly engaging students with Israeli societal challenges.</w:t>
      </w:r>
    </w:p>
    <w:p>
      <w:pPr>
        <w:pStyle w:val="FirstParagraph"/>
      </w:pPr>
      <w:r>
        <w:t xml:space="preserve">All research will be conducted within Tel Aviv University’s state-of-the-art Computer Science Research Center, leveraging its quantum computing lab—a facility uniquely available to a</w:t>
      </w:r>
      <w:r>
        <w:t xml:space="preserve"> </w:t>
      </w:r>
      <w:r>
        <w:rPr>
          <w:iCs/>
          <w:i/>
        </w:rPr>
        <w:t xml:space="preserve">Mathematician</w:t>
      </w:r>
      <w:r>
        <w:t xml:space="preserve"> </w:t>
      </w:r>
      <w:r>
        <w:t xml:space="preserve">in Israel Tel Aviv.</w:t>
      </w:r>
    </w:p>
    <w:bookmarkEnd w:id="24"/>
    <w:bookmarkStart w:id="25" w:name="vi.-expected-outcomes-and-impact"/>
    <w:p>
      <w:pPr>
        <w:pStyle w:val="Heading2"/>
      </w:pPr>
      <w:r>
        <w:t xml:space="preserve">VI. Expected Outcomes and Impact</w:t>
      </w:r>
    </w:p>
    <w:p>
      <w:pPr>
        <w:pStyle w:val="FirstParagraph"/>
      </w:pPr>
      <w:r>
        <w:t xml:space="preserve">We project five transformative outcomes by Year 4:</w:t>
      </w:r>
    </w:p>
    <w:p>
      <w:pPr>
        <w:numPr>
          <w:ilvl w:val="0"/>
          <w:numId w:val="1003"/>
        </w:numPr>
        <w:pStyle w:val="Compact"/>
      </w:pPr>
      <w:r>
        <w:t xml:space="preserve">A validated quantum-resistant cryptographic protocol adopted by Israel’s National Cyber Directorate.</w:t>
      </w:r>
    </w:p>
    <w:p>
      <w:pPr>
        <w:numPr>
          <w:ilvl w:val="0"/>
          <w:numId w:val="1003"/>
        </w:numPr>
        <w:pStyle w:val="Compact"/>
      </w:pPr>
      <w:r>
        <w:t xml:space="preserve">5+ patents filed with Israeli tech firms, directly generating revenue for TAU.</w:t>
      </w:r>
    </w:p>
    <w:p>
      <w:pPr>
        <w:numPr>
          <w:ilvl w:val="0"/>
          <w:numId w:val="1003"/>
        </w:numPr>
        <w:pStyle w:val="Compact"/>
      </w:pPr>
      <w:r>
        <w:t xml:space="preserve">A network of 50+ industry-academic collaborations across Israel Tel Aviv’s startup ecosystem.</w:t>
      </w:r>
    </w:p>
    <w:p>
      <w:pPr>
        <w:numPr>
          <w:ilvl w:val="0"/>
          <w:numId w:val="1003"/>
        </w:numPr>
        <w:pStyle w:val="Compact"/>
      </w:pPr>
      <w:r>
        <w:t xml:space="preserve">20% increase in international PhD applications to TAU’s Mathematics Department (current rate: 15% YoY).</w:t>
      </w:r>
    </w:p>
    <w:p>
      <w:pPr>
        <w:numPr>
          <w:ilvl w:val="0"/>
          <w:numId w:val="1003"/>
        </w:numPr>
        <w:pStyle w:val="Compact"/>
      </w:pPr>
      <w:r>
        <w:t xml:space="preserve">A peer-reviewed journal special issue on "Mathematics for National Resilience," guest-edited by the Principal Investigator.</w:t>
      </w:r>
    </w:p>
    <w:p>
      <w:pPr>
        <w:pStyle w:val="FirstParagraph"/>
      </w:pPr>
      <w:r>
        <w:t xml:space="preserve">Crucially, this project will establish Israel Tel Aviv as the first city in the Middle East with a dedicated mathematical research center addressing national security—a model adopted by Estonia’s Cyber Defense League and now adapted for Israeli context. The outcomes will directly support Israel's National Cyber Strategy 2023-2030.</w:t>
      </w:r>
    </w:p>
    <w:bookmarkEnd w:id="25"/>
    <w:bookmarkStart w:id="26" w:name="vii.-timeline-and-resource-allocation"/>
    <w:p>
      <w:pPr>
        <w:pStyle w:val="Heading2"/>
      </w:pPr>
      <w:r>
        <w:t xml:space="preserve">VII. Timeline and Resource Allocation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Budget Allocation (ILS)</w:t>
            </w:r>
          </w:p>
        </w:tc>
      </w:tr>
      <w:tr>
        <w:tc>
          <w:tcPr/>
          <w:p>
            <w:pPr>
              <w:pStyle w:val="Compact"/>
              <w:jc w:val="left"/>
            </w:pPr>
            <w:r>
              <w:t xml:space="preserve">Year 1</w:t>
            </w:r>
          </w:p>
        </w:tc>
        <w:tc>
          <w:tcPr/>
          <w:p>
            <w:pPr>
              <w:pStyle w:val="Compact"/>
              <w:jc w:val="left"/>
            </w:pPr>
            <w:r>
              <w:t xml:space="preserve">TACAMA establishment; 3 PhD recruitments; First industry partnership with Check Point.</w:t>
            </w:r>
          </w:p>
        </w:tc>
        <w:tc>
          <w:tcPr/>
          <w:p>
            <w:pPr>
              <w:pStyle w:val="Compact"/>
              <w:jc w:val="left"/>
            </w:pPr>
            <w:r>
              <w:t xml:space="preserve">850,000</w:t>
            </w:r>
          </w:p>
        </w:tc>
      </w:tr>
      <w:tr>
        <w:tc>
          <w:tcPr/>
          <w:p>
            <w:pPr>
              <w:pStyle w:val="Compact"/>
              <w:jc w:val="left"/>
            </w:pPr>
            <w:r>
              <w:t xml:space="preserve">Year 2</w:t>
            </w:r>
          </w:p>
        </w:tc>
        <w:tc>
          <w:tcPr/>
          <w:p>
            <w:pPr>
              <w:pStyle w:val="Compact"/>
              <w:jc w:val="left"/>
            </w:pPr>
            <w:r>
              <w:t xml:space="preserve">Theoretical breakthrough in cryptographic frameworks; Launch of "Math for Security" course.</w:t>
            </w:r>
          </w:p>
        </w:tc>
        <w:tc>
          <w:tcPr/>
          <w:p>
            <w:pPr>
              <w:pStyle w:val="Compact"/>
              <w:jc w:val="left"/>
            </w:pPr>
            <w:r>
              <w:t xml:space="preserve">1,250,000</w:t>
            </w:r>
          </w:p>
        </w:tc>
      </w:tr>
      <w:tr>
        <w:tc>
          <w:tcPr/>
          <w:p>
            <w:pPr>
              <w:pStyle w:val="Compact"/>
              <w:jc w:val="left"/>
            </w:pPr>
            <w:r>
              <w:t xml:space="preserve">Year 3</w:t>
            </w:r>
          </w:p>
        </w:tc>
        <w:tc>
          <w:tcPr/>
          <w:p>
            <w:pPr>
              <w:pStyle w:val="Compact"/>
              <w:jc w:val="left"/>
            </w:pPr>
            <w:r>
              <w:t xml:space="preserve">National protocol adoption pilot; 5 industry co-patents filed.</w:t>
            </w:r>
          </w:p>
        </w:tc>
        <w:tc>
          <w:tcPr/>
          <w:p>
            <w:pPr>
              <w:pStyle w:val="Compact"/>
              <w:jc w:val="left"/>
            </w:pPr>
            <w:r>
              <w:t xml:space="preserve">1,650,000</w:t>
            </w:r>
          </w:p>
        </w:tc>
      </w:tr>
      <w:tr>
        <w:tc>
          <w:tcPr/>
          <w:p>
            <w:pPr>
              <w:pStyle w:val="Compact"/>
              <w:jc w:val="left"/>
            </w:pPr>
            <w:r>
              <w:t xml:space="preserve">Year 4</w:t>
            </w:r>
          </w:p>
          <w:p>
            <w:pPr>
              <w:numPr>
                <w:ilvl w:val="0"/>
                <w:numId w:val="1004"/>
              </w:numPr>
              <w:pStyle w:val="Compact"/>
              <w:jc w:val="left"/>
            </w:pPr>
            <w:r>
              <w:t xml:space="preserve">Full operationalization of TACAMA as a national center; International conference hosted in Tel Aviv.</w:t>
            </w:r>
          </w:p>
        </w:tc>
        <w:tc>
          <w:tcPr/>
          <w:p>
            <w:pPr>
              <w:pStyle w:val="Compact"/>
              <w:jc w:val="left"/>
            </w:pPr>
            <w:r>
              <w:t xml:space="preserve">1,850,000</w:t>
            </w:r>
          </w:p>
        </w:tc>
        <w:tc>
          <w:tcPr/>
          <w:p>
            <w:pPr>
              <w:pStyle w:val="Compact"/>
            </w:pPr>
          </w:p>
        </w:tc>
      </w:tr>
    </w:tbl>
    <w:bookmarkEnd w:id="26"/>
    <w:bookmarkStart w:id="27" w:name="X3bfa65b664cde2fa4909ca4399da2b8d17843f6"/>
    <w:p>
      <w:pPr>
        <w:pStyle w:val="Heading2"/>
      </w:pPr>
      <w:r>
        <w:t xml:space="preserve">VIII. Conclusion: The Imperative for Israel Tel Aviv</w:t>
      </w:r>
    </w:p>
    <w:p>
      <w:pPr>
        <w:pStyle w:val="FirstParagraph"/>
      </w:pPr>
      <w:r>
        <w:t xml:space="preserve">This Research Proposal transcends traditional academic inquiry—it is an investment in Israel’s mathematical sovereignty. As a leading</w:t>
      </w:r>
      <w:r>
        <w:t xml:space="preserve"> </w:t>
      </w:r>
      <w:r>
        <w:rPr>
          <w:iCs/>
          <w:i/>
        </w:rPr>
        <w:t xml:space="preserve">Mathematician</w:t>
      </w:r>
      <w:r>
        <w:t xml:space="preserve"> </w:t>
      </w:r>
      <w:r>
        <w:t xml:space="preserve">based in Tel Aviv, the Principal Investigator brings 15 years of experience at the intersection of pure mathematics and national security (including work with Israel’s Ministry of Defense). The proposed TACAMA will not only advance mathematical knowledge but also strengthen Israel Tel Aviv’s position as a global beacon for innovation where abstract thought directly serves societal well-being. In an era where mathematical literacy is as crucial as cybersecurity, this project ensures that the next generation of mathematicians in Israel Tel Aviv are equipped to solve tomorrow's challenges—proving that true progress begins with the right questions asked at the right place: Tel Aviv University.</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Frontiers at Tel Aviv University</dc:title>
  <dc:creator/>
  <dc:language>en</dc:language>
  <cp:keywords/>
  <dcterms:created xsi:type="dcterms:W3CDTF">2025-12-10T01:30:10Z</dcterms:created>
  <dcterms:modified xsi:type="dcterms:W3CDTF">2025-12-10T01:30:10Z</dcterms:modified>
</cp:coreProperties>
</file>

<file path=docProps/custom.xml><?xml version="1.0" encoding="utf-8"?>
<Properties xmlns="http://schemas.openxmlformats.org/officeDocument/2006/custom-properties" xmlns:vt="http://schemas.openxmlformats.org/officeDocument/2006/docPropsVTypes"/>
</file>