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through</w:t>
      </w:r>
      <w:r>
        <w:t xml:space="preserve"> </w:t>
      </w:r>
      <w:r>
        <w:t xml:space="preserve">Interdisciplinary</w:t>
      </w:r>
      <w:r>
        <w:t xml:space="preserve"> </w:t>
      </w:r>
      <w:r>
        <w:t xml:space="preserve">Innovation</w:t>
      </w:r>
      <w:r>
        <w:t xml:space="preserve"> </w:t>
      </w:r>
      <w:r>
        <w:t xml:space="preserve">in</w:t>
      </w:r>
      <w:r>
        <w:t xml:space="preserve"> </w:t>
      </w:r>
      <w:r>
        <w:t xml:space="preserve">Tokyo</w:t>
      </w:r>
    </w:p>
    <w:bookmarkStart w:id="29" w:name="X594bee567d87f4edecf35d7aa86162c42a69f58"/>
    <w:p>
      <w:pPr>
        <w:pStyle w:val="Heading1"/>
      </w:pPr>
      <w:r>
        <w:t xml:space="preserve">Research Proposal: Advancing Algebraic Geometry through Interdisciplinary Innovation in Tokyo</w:t>
      </w:r>
    </w:p>
    <w:bookmarkStart w:id="20" w:name="X4e81f33f4e99cb915cce88ac0eadb716c3d9ed5"/>
    <w:p>
      <w:pPr>
        <w:pStyle w:val="Heading2"/>
      </w:pPr>
      <w:r>
        <w:t xml:space="preserve">I. Introduction: The Convergence of Mathematical Excellence and Tokyo's Academic Ecosystem</w:t>
      </w:r>
    </w:p>
    <w:p>
      <w:pPr>
        <w:pStyle w:val="FirstParagraph"/>
      </w:pPr>
      <w:r>
        <w:t xml:space="preserve">This research proposal outlines a groundbreaking investigation into the intersection of algebraic geometry and computational topology, designed to be executed at the forefront of global mathematical innovation—Tokyo, Japan. As a dedicated Mathematician specializing in abstract algebraic structures, I propose this project to harness Tokyo's unparalleled ecosystem of academic excellence, technological infrastructure, and cross-disciplinary collaboration opportunities. Japan's capital has emerged as a pivotal hub for mathematical research through institutions like the Research Institute for Mathematical Sciences (RIMS) at Kyoto University (with strong Tokyo ties), the Tokyo Institute of Technology's Center for Data Science, and partnerships with industry leaders such as Sony and Toyota Advanced Engineering. This proposal directly addresses a critical gap in modern mathematics: the computational challenges in visualizing high-dimensional algebraic varieties—a problem that demands both theoretical rigor and advanced computational resources available uniquely within Japan's academic landscape.</w:t>
      </w:r>
    </w:p>
    <w:bookmarkEnd w:id="20"/>
    <w:bookmarkStart w:id="21" w:name="Xbb6534312727ee856b210df35f98dccffaab774"/>
    <w:p>
      <w:pPr>
        <w:pStyle w:val="Heading2"/>
      </w:pPr>
      <w:r>
        <w:t xml:space="preserve">II. Problem Statement: The Computational Limitation in Modern Algebraic Geometry</w:t>
      </w:r>
    </w:p>
    <w:p>
      <w:pPr>
        <w:pStyle w:val="FirstParagraph"/>
      </w:pPr>
      <w:r>
        <w:t xml:space="preserve">Contemporary algebraic geometry faces a fundamental constraint: while theoretical frameworks for higher-dimensional manifolds have advanced significantly, the lack of efficient computational tools impedes practical applications in cryptography, quantum computing, and machine learning. Current software (e.g., SageMath, Macaulay2) struggles with varieties beyond 5 dimensions due to exponential complexity growth. This bottleneck hinders progress in applied mathematics fields where Tokyo-based tech giants actively seek mathematical solutions for real-world challenges—from optimizing autonomous vehicle navigation systems to developing next-generation encryption protocols. As a Mathematician deeply invested in bridging theory and application, I argue that solving this computational barrier requires a unique environment combining cutting-edge hardware access, interdisciplinary collaboration, and institutional support—precisely what Tokyo offers.</w:t>
      </w:r>
    </w:p>
    <w:bookmarkEnd w:id="21"/>
    <w:bookmarkStart w:id="22" w:name="Xe282859b5748e1339987ec0509cfe509ad4264f"/>
    <w:p>
      <w:pPr>
        <w:pStyle w:val="Heading2"/>
      </w:pPr>
      <w:r>
        <w:t xml:space="preserve">III. Research Objectives: A Tokyo-Centric Approach</w:t>
      </w:r>
    </w:p>
    <w:p>
      <w:pPr>
        <w:numPr>
          <w:ilvl w:val="0"/>
          <w:numId w:val="1001"/>
        </w:numPr>
        <w:pStyle w:val="Compact"/>
      </w:pPr>
      <w:r>
        <w:rPr>
          <w:bCs/>
          <w:b/>
        </w:rPr>
        <w:t xml:space="preserve">Develop Novel Computational Algorithms:</w:t>
      </w:r>
      <w:r>
        <w:t xml:space="preserve"> </w:t>
      </w:r>
      <w:r>
        <w:t xml:space="preserve">Create adaptive meshing techniques for high-dimensional algebraic varieties using Tokyo's supercomputing resources (e.g., the K computer at RIKEN) to reduce computational complexity by ≥70%.</w:t>
      </w:r>
    </w:p>
    <w:p>
      <w:pPr>
        <w:numPr>
          <w:ilvl w:val="0"/>
          <w:numId w:val="1001"/>
        </w:numPr>
        <w:pStyle w:val="Compact"/>
      </w:pPr>
      <w:r>
        <w:rPr>
          <w:bCs/>
          <w:b/>
        </w:rPr>
        <w:t xml:space="preserve">Foster Industry-Academia Synergy:</w:t>
      </w:r>
      <w:r>
        <w:t xml:space="preserve"> </w:t>
      </w:r>
      <w:r>
        <w:t xml:space="preserve">Collaborate with Sony's AI Research Lab and Preferred Networks in Tokyo to test algorithms against real-world data challenges (e.g., image recognition, financial modeling).</w:t>
      </w:r>
    </w:p>
    <w:p>
      <w:pPr>
        <w:numPr>
          <w:ilvl w:val="0"/>
          <w:numId w:val="1001"/>
        </w:numPr>
        <w:pStyle w:val="Compact"/>
      </w:pPr>
      <w:r>
        <w:rPr>
          <w:bCs/>
          <w:b/>
        </w:rPr>
        <w:t xml:space="preserve">Establish a Tokyo Mathematical Innovation Hub:</w:t>
      </w:r>
      <w:r>
        <w:t xml:space="preserve"> </w:t>
      </w:r>
      <w:r>
        <w:t xml:space="preserve">Design an open-access framework for Japanese universities to standardize computational geometry tools, leveraging Japan's national research networks.</w:t>
      </w:r>
    </w:p>
    <w:bookmarkEnd w:id="22"/>
    <w:bookmarkStart w:id="23" w:name="X7736907d90eb7d8d26b850b2d79cc495b770f31"/>
    <w:p>
      <w:pPr>
        <w:pStyle w:val="Heading2"/>
      </w:pPr>
      <w:r>
        <w:t xml:space="preserve">IV. Literature Review: Tokyo as the Ideal Catalyst</w:t>
      </w:r>
    </w:p>
    <w:p>
      <w:pPr>
        <w:pStyle w:val="FirstParagraph"/>
      </w:pPr>
      <w:r>
        <w:t xml:space="preserve">Recent works by Professor Kiyoshi Igusa (Tokyo University of Science) on homological invariants and Dr. Yukihiko Kamishima's machine learning research at RIKEN demonstrate Tokyo's leadership in computational mathematics. However, these studies remain siloed within traditional frameworks. Our proposal innovates by integrating two underutilized Tokyo assets:</w:t>
      </w:r>
      <w:r>
        <w:t xml:space="preserve"> </w:t>
      </w:r>
      <w:r>
        <w:rPr>
          <w:iCs/>
          <w:i/>
        </w:rPr>
        <w:t xml:space="preserve">1)</w:t>
      </w:r>
      <w:r>
        <w:t xml:space="preserve"> </w:t>
      </w:r>
      <w:r>
        <w:t xml:space="preserve">the dense network of Japanese mathematical societies (e.g., Mathematical Society of Japan) facilitating rapid peer collaboration, and</w:t>
      </w:r>
      <w:r>
        <w:t xml:space="preserve"> </w:t>
      </w:r>
      <w:r>
        <w:rPr>
          <w:iCs/>
          <w:i/>
        </w:rPr>
        <w:t xml:space="preserve">2)</w:t>
      </w:r>
      <w:r>
        <w:t xml:space="preserve"> </w:t>
      </w:r>
      <w:r>
        <w:t xml:space="preserve">Japan's strategic investment in quantum computing infrastructure at the National Institute for Materials Science (NIMS) in Tsukuba—a 45-minute Shinkansen ride from Tokyo. Unlike Western proposals that focus solely on theoretical advancement, this research is structurally designed to leverage Tokyo's unique position as a nexus of mathematical tradition and technological futurism.</w:t>
      </w:r>
    </w:p>
    <w:bookmarkEnd w:id="23"/>
    <w:bookmarkStart w:id="24" w:name="Xea76e793196c9d03b49d1f64f49b509185fd9c8"/>
    <w:p>
      <w:pPr>
        <w:pStyle w:val="Heading2"/>
      </w:pPr>
      <w:r>
        <w:t xml:space="preserve">V. Methodology: Leveraging Tokyo's Academic Infrastructure</w:t>
      </w:r>
    </w:p>
    <w:p>
      <w:pPr>
        <w:pStyle w:val="FirstParagraph"/>
      </w:pPr>
      <w:r>
        <w:t xml:space="preserve">The project will utilize a three-phase methodology anchored in Tokyo:</w:t>
      </w:r>
    </w:p>
    <w:p>
      <w:pPr>
        <w:numPr>
          <w:ilvl w:val="0"/>
          <w:numId w:val="1002"/>
        </w:numPr>
        <w:pStyle w:val="Compact"/>
      </w:pPr>
      <w:r>
        <w:rPr>
          <w:bCs/>
          <w:b/>
        </w:rPr>
        <w:t xml:space="preserve">Phase 1 (Months 1-6):</w:t>
      </w:r>
      <w:r>
        <w:t xml:space="preserve"> </w:t>
      </w:r>
      <w:r>
        <w:t xml:space="preserve">Establish partnerships with RIMS and the University of Tokyo's Graduate School of Mathematical Sciences. Utilize their high-performance computing clusters to refine algorithmic foundations through rigorous testing on benchmark problems.</w:t>
      </w:r>
    </w:p>
    <w:p>
      <w:pPr>
        <w:numPr>
          <w:ilvl w:val="0"/>
          <w:numId w:val="1002"/>
        </w:numPr>
        <w:pStyle w:val="Compact"/>
      </w:pPr>
      <w:r>
        <w:rPr>
          <w:bCs/>
          <w:b/>
        </w:rPr>
        <w:t xml:space="preserve">Phase 2 (Months 7-18):</w:t>
      </w:r>
      <w:r>
        <w:t xml:space="preserve"> </w:t>
      </w:r>
      <w:r>
        <w:t xml:space="preserve">Collaborate with Toyota Research Institute (Tokyo) to implement algorithms in autonomous driving simulation software, measuring real-world computational efficiency gains. Tokyo's urban infrastructure provides the ideal testbed for scalable applications.</w:t>
      </w:r>
    </w:p>
    <w:p>
      <w:pPr>
        <w:numPr>
          <w:ilvl w:val="0"/>
          <w:numId w:val="1002"/>
        </w:numPr>
        <w:pStyle w:val="Compact"/>
      </w:pPr>
      <w:r>
        <w:rPr>
          <w:bCs/>
          <w:b/>
        </w:rPr>
        <w:t xml:space="preserve">Phase 3 (Months 19-24):</w:t>
      </w:r>
      <w:r>
        <w:t xml:space="preserve"> </w:t>
      </w:r>
      <w:r>
        <w:t xml:space="preserve">Host a symposium at the Tokyo International Forum, inviting leading Mathematicians from MIT, ETH Zurich, and Kyoto University to validate results and establish Japan as an international hub for computational mathematics.</w:t>
      </w:r>
    </w:p>
    <w:bookmarkEnd w:id="24"/>
    <w:bookmarkStart w:id="25" w:name="X610d7b8196a137a0e193c666202de7d38780f03"/>
    <w:p>
      <w:pPr>
        <w:pStyle w:val="Heading2"/>
      </w:pPr>
      <w:r>
        <w:t xml:space="preserve">VI. Expected Outcomes and Significance: A Global Impact with Tokyo's Imprint</w:t>
      </w:r>
    </w:p>
    <w:p>
      <w:pPr>
        <w:pStyle w:val="FirstParagraph"/>
      </w:pPr>
      <w:r>
        <w:t xml:space="preserve">This research will yield three transformative outcomes directly tied to Tokyo's academic identity:</w:t>
      </w:r>
    </w:p>
    <w:p>
      <w:pPr>
        <w:numPr>
          <w:ilvl w:val="0"/>
          <w:numId w:val="1003"/>
        </w:numPr>
        <w:pStyle w:val="Compact"/>
      </w:pPr>
      <w:r>
        <w:rPr>
          <w:bCs/>
          <w:b/>
        </w:rPr>
        <w:t xml:space="preserve">A Published Framework for High-Dimensional Geometry:</w:t>
      </w:r>
      <w:r>
        <w:t xml:space="preserve"> </w:t>
      </w:r>
      <w:r>
        <w:t xml:space="preserve">The first open-source computational library (named "TokyoGeometrix") designed specifically for industrial-scale applications, with all development hosted on Japan's national research cloud.</w:t>
      </w:r>
    </w:p>
    <w:p>
      <w:pPr>
        <w:numPr>
          <w:ilvl w:val="0"/>
          <w:numId w:val="1003"/>
        </w:numPr>
        <w:pStyle w:val="Compact"/>
      </w:pPr>
      <w:r>
        <w:rPr>
          <w:bCs/>
          <w:b/>
        </w:rPr>
        <w:t xml:space="preserve">Industry-Adopted Standards:</w:t>
      </w:r>
      <w:r>
        <w:t xml:space="preserve"> </w:t>
      </w:r>
      <w:r>
        <w:t xml:space="preserve">Collaboration with Sony to integrate our algorithms into their AI development stack by 2026, demonstrating Tokyo's role as a catalyst for technological adoption.</w:t>
      </w:r>
    </w:p>
    <w:p>
      <w:pPr>
        <w:numPr>
          <w:ilvl w:val="0"/>
          <w:numId w:val="1003"/>
        </w:numPr>
        <w:pStyle w:val="Compact"/>
      </w:pPr>
      <w:r>
        <w:rPr>
          <w:bCs/>
          <w:b/>
        </w:rPr>
        <w:t xml:space="preserve">Academic Reshaping:</w:t>
      </w:r>
      <w:r>
        <w:t xml:space="preserve"> </w:t>
      </w:r>
      <w:r>
        <w:t xml:space="preserve">A new doctoral program in "Computational Algebraic Geometry" at Waseda University (Tokyo), training the next generation of Mathematicians to thrive at the intersection of pure math and applied technology—a model now emulated across Asia.</w:t>
      </w:r>
    </w:p>
    <w:p>
      <w:pPr>
        <w:pStyle w:val="FirstParagraph"/>
      </w:pPr>
      <w:r>
        <w:t xml:space="preserve">The significance extends beyond academia: Tokyo's leadership in this field will position Japan as a global mathematics innovator, not just a consumer. By embedding our research within Tokyo's institutional fabric, we ensure results directly address Japan's strategic needs—such as strengthening cybersecurity for its digital economy and advancing quantum technology initiatives under the "Society 5.0" national vision.</w:t>
      </w:r>
    </w:p>
    <w:bookmarkEnd w:id="25"/>
    <w:bookmarkStart w:id="26" w:name="X21982f38f4764d5028537ff670319f09597b0f9"/>
    <w:p>
      <w:pPr>
        <w:pStyle w:val="Heading2"/>
      </w:pPr>
      <w:r>
        <w:t xml:space="preserve">VII. Timeline and Resource Justification: Why Tokyo is Indispensable</w:t>
      </w:r>
    </w:p>
    <w:p>
      <w:pPr>
        <w:pStyle w:val="FirstParagraph"/>
      </w:pPr>
      <w:r>
        <w:t xml:space="preserve">While similar research could theoretically occur elsewhere, Tokyo provides irreplaceable advantages:</w:t>
      </w:r>
    </w:p>
    <w:p>
      <w:pPr>
        <w:numPr>
          <w:ilvl w:val="0"/>
          <w:numId w:val="1004"/>
        </w:numPr>
        <w:pStyle w:val="Compact"/>
      </w:pPr>
      <w:r>
        <w:rPr>
          <w:bCs/>
          <w:b/>
        </w:rPr>
        <w:t xml:space="preserve">Hardware Access:</w:t>
      </w:r>
      <w:r>
        <w:t xml:space="preserve"> </w:t>
      </w:r>
      <w:r>
        <w:t xml:space="preserve">The K computer (currently ranked #8 globally) is physically located in Kobe but has seamless connectivity to Tokyo research facilities via the Japan Network of Supercomputing Centers.</w:t>
      </w:r>
    </w:p>
    <w:p>
      <w:pPr>
        <w:numPr>
          <w:ilvl w:val="0"/>
          <w:numId w:val="1004"/>
        </w:numPr>
        <w:pStyle w:val="Compact"/>
      </w:pPr>
      <w:r>
        <w:rPr>
          <w:bCs/>
          <w:b/>
        </w:rPr>
        <w:t xml:space="preserve">Cultural Synergy:</w:t>
      </w:r>
      <w:r>
        <w:t xml:space="preserve"> </w:t>
      </w:r>
      <w:r>
        <w:t xml:space="preserve">Japanese academic culture emphasizes meticulous collaboration—evident in RIMS' biweekly "Problem-Solving Seminars" that accelerate theoretical breakthroughs through peer discussion, unavailable in more individualistic Western environments.</w:t>
      </w:r>
    </w:p>
    <w:p>
      <w:pPr>
        <w:numPr>
          <w:ilvl w:val="0"/>
          <w:numId w:val="1004"/>
        </w:numPr>
        <w:pStyle w:val="Compact"/>
      </w:pPr>
      <w:r>
        <w:rPr>
          <w:bCs/>
          <w:b/>
        </w:rPr>
        <w:t xml:space="preserve">Industry Proximity:</w:t>
      </w:r>
      <w:r>
        <w:t xml:space="preserve"> </w:t>
      </w:r>
      <w:r>
        <w:t xml:space="preserve">Tokyo's concentration of tech firms enables real-time feedback loops; for instance, testing algorithms with Panasonic's IoT division takes 20 minutes by train from our proposed base at the Tokyo University Research Park.</w:t>
      </w:r>
    </w:p>
    <w:bookmarkEnd w:id="26"/>
    <w:bookmarkStart w:id="28" w:name="Xb098a0db9215a87a20cf628a4bcfea3d24bfde7"/>
    <w:p>
      <w:pPr>
        <w:pStyle w:val="Heading2"/>
      </w:pPr>
      <w:r>
        <w:t xml:space="preserve">VIII. Conclusion: The Future of Mathematics in Japan</w:t>
      </w:r>
    </w:p>
    <w:p>
      <w:pPr>
        <w:pStyle w:val="FirstParagraph"/>
      </w:pPr>
      <w:r>
        <w:t xml:space="preserve">This proposal represents more than a research project—it is an investment in Tokyo's emergence as the 21st-century epicenter for mathematical innovation. As a Mathematician committed to both theoretical depth and practical impact, I am uniquely positioned to leverage Japan's academic infrastructure to solve problems that have stymied global mathematics for decades. The outcomes will not only advance algebraic geometry but also cement Tokyo's reputation as a city where abstract thought directly fuels technological revolution—proving that in the heart of Japan, mathematical genius finds its most powerful expression in the modern world. This work will stand as a testament to what is possible when cutting-edge research meets Tokyo's unparalleled ecosystem of collaboration, resources, and forward-thinking vision.</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Algebraic Geometry through Interdisciplinary Innovation in Tokyo</dc:title>
  <dc:creator/>
  <dc:language>en</dc:language>
  <cp:keywords/>
  <dcterms:created xsi:type="dcterms:W3CDTF">2026-07-20T01:14:29Z</dcterms:created>
  <dcterms:modified xsi:type="dcterms:W3CDTF">2026-07-20T01:14:29Z</dcterms:modified>
</cp:coreProperties>
</file>

<file path=docProps/custom.xml><?xml version="1.0" encoding="utf-8"?>
<Properties xmlns="http://schemas.openxmlformats.org/officeDocument/2006/custom-properties" xmlns:vt="http://schemas.openxmlformats.org/officeDocument/2006/docPropsVTypes"/>
</file>