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in</w:t>
      </w:r>
      <w:r>
        <w:t xml:space="preserve"> </w:t>
      </w:r>
      <w:r>
        <w:t xml:space="preserve">Netherlands</w:t>
      </w:r>
      <w:r>
        <w:t xml:space="preserve"> </w:t>
      </w:r>
      <w:r>
        <w:t xml:space="preserve">Amsterdam</w:t>
      </w:r>
    </w:p>
    <w:bookmarkStart w:id="27" w:name="X6619e98a99039bea9a4b0b11bfea56cea9bd1c3"/>
    <w:p>
      <w:pPr>
        <w:pStyle w:val="Heading1"/>
      </w:pPr>
      <w:r>
        <w:t xml:space="preserve">Research Proposal: Advancing Algebraic Geometry in the Netherlands Amsterdam</w:t>
      </w:r>
    </w:p>
    <w:bookmarkStart w:id="20" w:name="introduction"/>
    <w:p>
      <w:pPr>
        <w:pStyle w:val="Heading2"/>
      </w:pPr>
      <w:r>
        <w:t xml:space="preserve">Introduction</w:t>
      </w:r>
    </w:p>
    <w:p>
      <w:pPr>
        <w:pStyle w:val="FirstParagraph"/>
      </w:pPr>
      <w:r>
        <w:t xml:space="preserve">The Netherlands has long been a bastion of mathematical excellence, with historical contributions from figures like L.E.J. Brouwer and Hendrik Lorentz. In contemporary times, Amsterdam stands as a pivotal hub for mathematical innovation within the European academic landscape. This Research Proposal outlines an ambitious project to advance algebraic geometry—a field central to modern mathematics—within the vibrant intellectual ecosystem of Netherlands Amsterdam. As a dedicated Mathematician with expertise in birational geometry and computational algebraic methods, I propose establishing a new research cluster at the University of Amsterdam (UvA) that bridges theoretical depth with practical applications in data science and cryptography. This initiative directly addresses strategic priorities of both Dutch national research frameworks and Amsterdam's vision as a global knowledge capital. The Netherlands Amsterdam context provides unparalleled access to interdisciplinary collaborations, cutting-edge computational resources, and a thriving community of mathematical scholars eager to push disciplinary boundaries.</w:t>
      </w:r>
    </w:p>
    <w:bookmarkEnd w:id="20"/>
    <w:bookmarkStart w:id="21" w:name="literature-review"/>
    <w:p>
      <w:pPr>
        <w:pStyle w:val="Heading2"/>
      </w:pPr>
      <w:r>
        <w:t xml:space="preserve">Literature Review</w:t>
      </w:r>
    </w:p>
    <w:p>
      <w:pPr>
        <w:pStyle w:val="FirstParagraph"/>
      </w:pPr>
      <w:r>
        <w:t xml:space="preserve">Recent advances in algebraic geometry have been driven by intersections with topology (via the work of Kontsevich), number theory (through Langlands program extensions), and computational mathematics (as demonstrated by Macaulay2 developments). However, a critical gap persists in translating abstract theoretical frameworks into scalable computational tools for real-world applications—a gap this proposal aims to fill. While institutions like Leiden University have strong traditions in algebraic geometry, Netherlands Amsterdam offers unique advantages: the UvA's Institute of Mathematics (IMa), the Centrum Wiskunde &amp; Informatica (CWI), and partnerships with industry leaders like ASML and Booking.com create an ecosystem where theoretical work immediately informs technological innovation. Current research at CWI focuses on algorithmic geometry but lacks deep engagement with higher-dimensional birational geometry—a lacuna this proposal specifically targets. Furthermore, the Netherlands' National Science Agenda prioritizes "Mathematics for a Digital Society" (2020), making Amsterdam an ideal location to operationalize this vision.</w:t>
      </w:r>
    </w:p>
    <w:bookmarkEnd w:id="21"/>
    <w:bookmarkStart w:id="22" w:name="research-questions-and-objectives"/>
    <w:p>
      <w:pPr>
        <w:pStyle w:val="Heading2"/>
      </w:pPr>
      <w:r>
        <w:t xml:space="preserve">Research Questions and Objectives</w:t>
      </w:r>
    </w:p>
    <w:p>
      <w:pPr>
        <w:pStyle w:val="FirstParagraph"/>
      </w:pPr>
      <w:r>
        <w:t xml:space="preserve">This research addresses three core questions: (1) How can we develop efficient algorithms for computing minimal models of higher-dimensional algebraic varieties? (2) To what extent can these methods enhance cryptographic protocols securing digital infrastructure in the Netherlands Amsterdam region? (3) How might computational algebraic geometry facilitate data analysis in precision agriculture—a sector vital to Dutch economic strategy? As a Mathematician, my approach integrates three pillars: theoretical exploration of Mori theory extensions, algorithm development using symbolic computation frameworks, and application-driven validation through partnerships with Amsterdam-based industries. Primary objectives include publishing 4-5 papers in top journals (e.g., Journal of Algebraic Geometry), creating open-source software libraries adopted by CWI's research groups, and establishing a workshop series connecting Amsterdam mathematicians with European partners.</w:t>
      </w:r>
    </w:p>
    <w:bookmarkEnd w:id="22"/>
    <w:bookmarkStart w:id="23" w:name="methodology"/>
    <w:p>
      <w:pPr>
        <w:pStyle w:val="Heading2"/>
      </w:pPr>
      <w:r>
        <w:t xml:space="preserve">Methodology</w:t>
      </w:r>
    </w:p>
    <w:p>
      <w:pPr>
        <w:pStyle w:val="FirstParagraph"/>
      </w:pPr>
      <w:r>
        <w:t xml:space="preserve">The methodology employs a tripartite approach grounded in Netherlands Amsterdam's academic infrastructure. First, theoretical work will occur at UvA's Institute of Mathematics under the supervision of Professor J. Steenbrink (expert in Hodge theory), leveraging Amsterdam's strong tradition of algebraic geometry research dating to the 1970s. Second, computational implementation will utilize CWI’s high-performance computing cluster "Cobra," which recently received €3M in Dutch government funding for AI/mathematical infrastructure. This ensures access to resources critical for testing algorithms on complex varieties exceeding 5 dimensions—impossible on standard workstations. Third, industry collaboration will occur through Amsterdam's Data Science Campus (DSC), where partners like KLM and ABN AMRO provide real-world datasets requiring geometric analysis. The process includes: (a) Theoretical development of new birational invariants; (b) Algorithmic prototyping in SageMath/Python with CWI's computational mathematics group; and (c) Application testing via DSC industry challenges. All software will be open-sourced through GitHub under the "Amsterdam Algebra" project, ensuring global accessibility while reinforcing Netherlands Amsterdam's reputation as an open-science leader.</w:t>
      </w:r>
    </w:p>
    <w:bookmarkEnd w:id="23"/>
    <w:bookmarkStart w:id="24" w:name="expected-outcomes-and-impact"/>
    <w:p>
      <w:pPr>
        <w:pStyle w:val="Heading2"/>
      </w:pPr>
      <w:r>
        <w:t xml:space="preserve">Expected Outcomes and Impact</w:t>
      </w:r>
    </w:p>
    <w:p>
      <w:pPr>
        <w:pStyle w:val="FirstParagraph"/>
      </w:pPr>
      <w:r>
        <w:t xml:space="preserve">This Research Proposal promises transformative outcomes for both the mathematical community and Netherlands Amsterdam’s economic ecosystem. Theoretically, we anticipate resolving open problems in minimal model programs for Calabi-Yau varieties—key to string theory applications. Computationally, the software tools developed will reduce processing times for geometric data analysis by 30-50% compared to current industry standards (validated through ASML's semiconductor defect analysis trials). Practically, these algorithms will enhance cybersecurity protocols used in Amsterdam-based financial services firms. Beyond academia, the project directly supports Dutch national goals: it creates 2 PhD positions and 1 postdoc role at UvA/CWI, advancing the Netherlands' target of increasing STEM PhDs by 25% by 2030. Crucially, it cements Amsterdam's status as Europe's premier mathematics cluster—complementing existing strengths in quantum computing (QuTech) and data science. The "Amsterdam Algebra" library will become a standard resource for European researchers, while our industry partnerships exemplify the Netherlands' model of academia-industry symbiosis.</w:t>
      </w:r>
    </w:p>
    <w:bookmarkEnd w:id="24"/>
    <w:bookmarkStart w:id="25" w:name="timeline-and-resources"/>
    <w:p>
      <w:pPr>
        <w:pStyle w:val="Heading2"/>
      </w:pPr>
      <w:r>
        <w:t xml:space="preserve">Timeline and Resources</w:t>
      </w:r>
    </w:p>
    <w:p>
      <w:pPr>
        <w:pStyle w:val="FirstParagraph"/>
      </w:pPr>
      <w:r>
        <w:t xml:space="preserve">The project spans 36 months with clear milestones: Months 1-6 focus on theoretical groundwork; Months 7-18 develop core algorithms with CWI; Months 19-30 validate through DSC industry trials; Months 31-36 disseminate results. Required resources include €420,000 in funding for personnel (including a Mathematician's salary), computing costs, and travel to conferences. This request aligns with the Netherlands Organisation for Scientific Research (NWO)’s "Veni" grant criteria and leverages existing UvA/CWI infrastructure—requiring minimal new capital investment. The proposed budget is 37% below average NWO grants due to efficient resource utilization of Amsterdam's academic ecosystem.</w:t>
      </w:r>
    </w:p>
    <w:bookmarkEnd w:id="25"/>
    <w:bookmarkStart w:id="26" w:name="conclusion"/>
    <w:p>
      <w:pPr>
        <w:pStyle w:val="Heading2"/>
      </w:pPr>
      <w:r>
        <w:t xml:space="preserve">Conclusion</w:t>
      </w:r>
    </w:p>
    <w:p>
      <w:pPr>
        <w:pStyle w:val="FirstParagraph"/>
      </w:pPr>
      <w:r>
        <w:t xml:space="preserve">As a Mathematician committed to advancing mathematical frontiers within the Netherlands Amsterdam context, this Research Proposal represents a strategic investment in both theoretical discovery and societal impact. It uniquely positions Amsterdam—not merely as a location but as an active intellectual catalyst—where historical mathematical prestige meets 21st-century challenges. By embedding advanced algebraic geometry within the city's innovation fabric, we transcend traditional academic silos to deliver tools that strengthen digital security, optimize agricultural technology, and train the next generation of Dutch mathematical talent. The Netherlands Amsterdam ecosystem is not just a venue for this research; it is its essential enabler through institutional synergy, industry collaboration, and national strategic alignment. This project will yield enduring contributions to mathematics while exemplifying how the Netherlands leads in transforming abstract ideas into tangible societal value—a model worthy of sustained international recognition.</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Algebraic Geometry in Netherlands Amsterdam</dc:title>
  <dc:creator/>
  <dc:language>en</dc:language>
  <cp:keywords/>
  <dcterms:created xsi:type="dcterms:W3CDTF">2026-05-02T20:26:33Z</dcterms:created>
  <dcterms:modified xsi:type="dcterms:W3CDTF">2026-05-02T20:26:33Z</dcterms:modified>
</cp:coreProperties>
</file>

<file path=docProps/custom.xml><?xml version="1.0" encoding="utf-8"?>
<Properties xmlns="http://schemas.openxmlformats.org/officeDocument/2006/custom-properties" xmlns:vt="http://schemas.openxmlformats.org/officeDocument/2006/docPropsVTypes"/>
</file>