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9cf874ecfc9d52ce9830c2d7aad636eaf6efcfb"/>
    <w:p>
      <w:pPr>
        <w:pStyle w:val="Heading1"/>
      </w:pPr>
      <w:r>
        <w:t xml:space="preserve">Research Proposal: Cultivating Next-Generation Mathematicians through Strategic Collaboration in New Zealand Auckland</w:t>
      </w:r>
    </w:p>
    <w:bookmarkStart w:id="20" w:name="introduction-and-context"/>
    <w:p>
      <w:pPr>
        <w:pStyle w:val="Heading2"/>
      </w:pPr>
      <w:r>
        <w:t xml:space="preserve">Introduction and Context</w:t>
      </w:r>
    </w:p>
    <w:p>
      <w:pPr>
        <w:pStyle w:val="FirstParagraph"/>
      </w:pPr>
      <w:r>
        <w:t xml:space="preserve">The development of mathematical talent is a cornerstone of innovation, economic growth, and societal progress. In the dynamic urban landscape of New Zealand Auckland—the nation's largest city and cultural hub—there exists a critical opportunity to strengthen local mathematical capabilities. This</w:t>
      </w:r>
      <w:r>
        <w:t xml:space="preserve"> </w:t>
      </w:r>
      <w:r>
        <w:rPr>
          <w:bCs/>
          <w:b/>
        </w:rPr>
        <w:t xml:space="preserve">Research Proposal</w:t>
      </w:r>
      <w:r>
        <w:t xml:space="preserve"> </w:t>
      </w:r>
      <w:r>
        <w:t xml:space="preserve">outlines a comprehensive initiative focused on empowering emerging</w:t>
      </w:r>
      <w:r>
        <w:t xml:space="preserve"> </w:t>
      </w:r>
      <w:r>
        <w:rPr>
          <w:bCs/>
          <w:b/>
        </w:rPr>
        <w:t xml:space="preserve">Mathematician</w:t>
      </w:r>
      <w:r>
        <w:t xml:space="preserve">s through targeted educational partnerships, industry engagement, and research infrastructure development within the unique socio-ecological context of</w:t>
      </w:r>
      <w:r>
        <w:t xml:space="preserve"> </w:t>
      </w:r>
      <w:r>
        <w:rPr>
          <w:bCs/>
          <w:b/>
        </w:rPr>
        <w:t xml:space="preserve">New Zealand Auckland</w:t>
      </w:r>
      <w:r>
        <w:t xml:space="preserve">. As Auckland continues its trajectory as a leading Pacific Rim city, fostering mathematical excellence becomes essential for addressing complex regional challenges—from urban planning and environmental sustainability to technology innovation and healthcare optimization.</w:t>
      </w:r>
    </w:p>
    <w:bookmarkEnd w:id="20"/>
    <w:bookmarkStart w:id="21" w:name="problem-statement"/>
    <w:p>
      <w:pPr>
        <w:pStyle w:val="Heading2"/>
      </w:pPr>
      <w:r>
        <w:t xml:space="preserve">Problem Statement</w:t>
      </w:r>
    </w:p>
    <w:p>
      <w:pPr>
        <w:pStyle w:val="FirstParagraph"/>
      </w:pPr>
      <w:r>
        <w:t xml:space="preserve">Auckland faces significant gaps in mathematics education and research capacity. Current data from the Ministry of Education (2023) indicates that only 47% of Auckland secondary students achieve proficiency in advanced mathematics, significantly below the national average. Simultaneously, New Zealand's mathematical research output lags behind comparable nations despite growing demand for quantitative skills in key sectors like fintech and environmental science. Crucially, there is a lack of cohesive institutional frameworks connecting high schools, tertiary institutions (particularly the University of Auckland), and local industries to nurture mathematical talent systematically. This fragmentation impedes the development of a pipeline for world-class</w:t>
      </w:r>
      <w:r>
        <w:t xml:space="preserve"> </w:t>
      </w:r>
      <w:r>
        <w:rPr>
          <w:bCs/>
          <w:b/>
        </w:rPr>
        <w:t xml:space="preserve">Mathematician</w:t>
      </w:r>
      <w:r>
        <w:t xml:space="preserve">s who can address Auckland-specific challenges.</w:t>
      </w:r>
    </w:p>
    <w:bookmarkEnd w:id="21"/>
    <w:bookmarkStart w:id="22" w:name="research-objectives"/>
    <w:p>
      <w:pPr>
        <w:pStyle w:val="Heading2"/>
      </w:pPr>
      <w:r>
        <w:t xml:space="preserve">Research Objectives</w:t>
      </w:r>
    </w:p>
    <w:p>
      <w:pPr>
        <w:numPr>
          <w:ilvl w:val="0"/>
          <w:numId w:val="1001"/>
        </w:numPr>
        <w:pStyle w:val="Compact"/>
      </w:pPr>
      <w:r>
        <w:t xml:space="preserve">To establish a collaborative network linking 50+ Auckland secondary schools, the University of Auckland's Department of Mathematics, and 15+ local tech/environmental industries.</w:t>
      </w:r>
    </w:p>
    <w:p>
      <w:pPr>
        <w:numPr>
          <w:ilvl w:val="0"/>
          <w:numId w:val="1001"/>
        </w:numPr>
        <w:pStyle w:val="Compact"/>
      </w:pPr>
      <w:r>
        <w:t xml:space="preserve">To develop and implement an evidence-based curriculum supplement addressing contextualized mathematical problems relevant to Auckland (e.g., coastal erosion modeling, public transport optimization).</w:t>
      </w:r>
    </w:p>
    <w:p>
      <w:pPr>
        <w:numPr>
          <w:ilvl w:val="0"/>
          <w:numId w:val="1001"/>
        </w:numPr>
        <w:pStyle w:val="Compact"/>
      </w:pPr>
      <w:r>
        <w:t xml:space="preserve">To create a mentorship program pairing secondary students with practicing</w:t>
      </w:r>
      <w:r>
        <w:t xml:space="preserve"> </w:t>
      </w:r>
      <w:r>
        <w:rPr>
          <w:bCs/>
          <w:b/>
        </w:rPr>
        <w:t xml:space="preserve">Mathematician</w:t>
      </w:r>
      <w:r>
        <w:t xml:space="preserve">s from Auckland's research institutions and industries.</w:t>
      </w:r>
    </w:p>
    <w:p>
      <w:pPr>
        <w:numPr>
          <w:ilvl w:val="0"/>
          <w:numId w:val="1001"/>
        </w:numPr>
        <w:pStyle w:val="Compact"/>
      </w:pPr>
      <w:r>
        <w:t xml:space="preserve">To evaluate the impact of this model on student engagement, academic achievement, and career pathways in mathematical sciences within New Zealand Auckland.</w:t>
      </w:r>
    </w:p>
    <w:bookmarkEnd w:id="22"/>
    <w:bookmarkStart w:id="23" w:name="methodology"/>
    <w:p>
      <w:pPr>
        <w:pStyle w:val="Heading2"/>
      </w:pPr>
      <w:r>
        <w:t xml:space="preserve">Methodology</w:t>
      </w:r>
    </w:p>
    <w:p>
      <w:pPr>
        <w:pStyle w:val="FirstParagraph"/>
      </w:pPr>
      <w:r>
        <w:t xml:space="preserve">This three-year project employs a mixed-methods approach combining action research with longitudinal data analysis:</w:t>
      </w:r>
    </w:p>
    <w:p>
      <w:pPr>
        <w:numPr>
          <w:ilvl w:val="0"/>
          <w:numId w:val="1002"/>
        </w:numPr>
        <w:pStyle w:val="Compact"/>
      </w:pPr>
      <w:r>
        <w:rPr>
          <w:bCs/>
          <w:b/>
        </w:rPr>
        <w:t xml:space="preserve">Phase 1 (Months 1-6):</w:t>
      </w:r>
      <w:r>
        <w:t xml:space="preserve"> </w:t>
      </w:r>
      <w:r>
        <w:t xml:space="preserve">Stakeholder mapping and needs assessment through focus groups with educators, industry leaders, and students across Auckland's diverse communities. We will prioritize underrepresented groups (Māori, Pasifika, rural-to-urban migrants) to ensure equitable access.</w:t>
      </w:r>
    </w:p>
    <w:p>
      <w:pPr>
        <w:numPr>
          <w:ilvl w:val="0"/>
          <w:numId w:val="1002"/>
        </w:numPr>
        <w:pStyle w:val="Compact"/>
      </w:pPr>
      <w:r>
        <w:rPr>
          <w:bCs/>
          <w:b/>
        </w:rPr>
        <w:t xml:space="preserve">Phase 2 (Months 7-24):</w:t>
      </w:r>
      <w:r>
        <w:t xml:space="preserve"> </w:t>
      </w:r>
      <w:r>
        <w:t xml:space="preserve">Co-design of curriculum modules with Auckland-based</w:t>
      </w:r>
      <w:r>
        <w:t xml:space="preserve"> </w:t>
      </w:r>
      <w:r>
        <w:rPr>
          <w:bCs/>
          <w:b/>
        </w:rPr>
        <w:t xml:space="preserve">Mathematician</w:t>
      </w:r>
      <w:r>
        <w:t xml:space="preserve">s and educators. Content will integrate local data—such as Waitematā Harbour tidal patterns or Auckland's housing affordability metrics—to demonstrate real-world mathematical application.</w:t>
      </w:r>
    </w:p>
    <w:p>
      <w:pPr>
        <w:numPr>
          <w:ilvl w:val="0"/>
          <w:numId w:val="1002"/>
        </w:numPr>
        <w:pStyle w:val="Compact"/>
      </w:pPr>
      <w:r>
        <w:rPr>
          <w:bCs/>
          <w:b/>
        </w:rPr>
        <w:t xml:space="preserve">Phase 3 (Months 25-36):</w:t>
      </w:r>
      <w:r>
        <w:t xml:space="preserve"> </w:t>
      </w:r>
      <w:r>
        <w:t xml:space="preserve">Implementation across pilot schools with embedded professional development for teachers. Quantitative metrics (standardized test scores, course enrollment) will be triangulated with qualitative data from student interviews and educator journals.</w:t>
      </w:r>
    </w:p>
    <w:bookmarkEnd w:id="23"/>
    <w:bookmarkStart w:id="24" w:name="theoretical-framework"/>
    <w:p>
      <w:pPr>
        <w:pStyle w:val="Heading2"/>
      </w:pPr>
      <w:r>
        <w:t xml:space="preserve">Theoretical Framework</w:t>
      </w:r>
    </w:p>
    <w:p>
      <w:pPr>
        <w:pStyle w:val="FirstParagraph"/>
      </w:pPr>
      <w:r>
        <w:t xml:space="preserve">Our approach integrates the concept of "place-based learning" (Gruenewald, 2003) with social practice theory. By grounding mathematical exploration in Auckland's unique geographic, cultural, and economic realities—such as its status as a global port city with significant biodiversity challenges—we create authentic problem-solving contexts. This framework directly addresses the need for locally relevant mathematics education emphasized in the New Zealand Curriculum (2018), while positioning</w:t>
      </w:r>
      <w:r>
        <w:t xml:space="preserve"> </w:t>
      </w:r>
      <w:r>
        <w:rPr>
          <w:bCs/>
          <w:b/>
        </w:rPr>
        <w:t xml:space="preserve">New Zealand Auckland</w:t>
      </w:r>
      <w:r>
        <w:t xml:space="preserve"> </w:t>
      </w:r>
      <w:r>
        <w:t xml:space="preserve">as an innovator in math education rather than merely adopting overseas models.</w:t>
      </w:r>
    </w:p>
    <w:bookmarkEnd w:id="24"/>
    <w:bookmarkStart w:id="25" w:name="significance-and-expected-outcomes"/>
    <w:p>
      <w:pPr>
        <w:pStyle w:val="Heading2"/>
      </w:pPr>
      <w:r>
        <w:t xml:space="preserve">Significance and Expected Outcomes</w:t>
      </w:r>
    </w:p>
    <w:p>
      <w:pPr>
        <w:pStyle w:val="FirstParagraph"/>
      </w:pPr>
      <w:r>
        <w:t xml:space="preserve">This</w:t>
      </w:r>
      <w:r>
        <w:t xml:space="preserve"> </w:t>
      </w:r>
      <w:r>
        <w:rPr>
          <w:bCs/>
          <w:b/>
        </w:rPr>
        <w:t xml:space="preserve">Research Proposal</w:t>
      </w:r>
      <w:r>
        <w:t xml:space="preserve"> </w:t>
      </w:r>
      <w:r>
        <w:t xml:space="preserve">promises transformative outcomes for New Zealand Auckland's educational ecosystem:</w:t>
      </w:r>
    </w:p>
    <w:p>
      <w:pPr>
        <w:numPr>
          <w:ilvl w:val="0"/>
          <w:numId w:val="1003"/>
        </w:numPr>
        <w:pStyle w:val="Compact"/>
      </w:pPr>
      <w:r>
        <w:rPr>
          <w:bCs/>
          <w:b/>
        </w:rPr>
        <w:t xml:space="preserve">Talent Pipeline Development:</w:t>
      </w:r>
      <w:r>
        <w:t xml:space="preserve"> </w:t>
      </w:r>
      <w:r>
        <w:t xml:space="preserve">We anticipate a 30% increase in Year 13 students pursuing STEM degrees, with particular emphasis on Māori and Pasifika participation—aligning with Te Tiriti o Waitangi commitments to educational equity.</w:t>
      </w:r>
    </w:p>
    <w:p>
      <w:pPr>
        <w:numPr>
          <w:ilvl w:val="0"/>
          <w:numId w:val="1003"/>
        </w:numPr>
        <w:pStyle w:val="Compact"/>
      </w:pPr>
      <w:r>
        <w:rPr>
          <w:bCs/>
          <w:b/>
        </w:rPr>
        <w:t xml:space="preserve">Industry-Academic Synergy:</w:t>
      </w:r>
      <w:r>
        <w:t xml:space="preserve"> </w:t>
      </w:r>
      <w:r>
        <w:t xml:space="preserve">By connecting local businesses (e.g., Auckland-based environmental consultancy Ecosure, fintech firm Kahu) with university researchers, we will foster applied research addressing regional priorities like climate-resilient infrastructure planning.</w:t>
      </w:r>
    </w:p>
    <w:p>
      <w:pPr>
        <w:numPr>
          <w:ilvl w:val="0"/>
          <w:numId w:val="1003"/>
        </w:numPr>
        <w:pStyle w:val="Compact"/>
      </w:pPr>
      <w:r>
        <w:rPr>
          <w:bCs/>
          <w:b/>
        </w:rPr>
        <w:t xml:space="preserve">Cultural Relevance:</w:t>
      </w:r>
      <w:r>
        <w:t xml:space="preserve"> </w:t>
      </w:r>
      <w:r>
        <w:t xml:space="preserve">Incorporating mātauranga Māori perspectives on spatial relationships and ecological patterns (e.g., traditional navigation techniques) will enrich mathematical pedagogy, making the discipline more accessible to Indigenous students in Auckland.</w:t>
      </w:r>
    </w:p>
    <w:p>
      <w:pPr>
        <w:pStyle w:val="FirstParagraph"/>
      </w:pPr>
      <w:r>
        <w:t xml:space="preserve">Crucially, this initiative positions</w:t>
      </w:r>
      <w:r>
        <w:t xml:space="preserve"> </w:t>
      </w:r>
      <w:r>
        <w:rPr>
          <w:bCs/>
          <w:b/>
        </w:rPr>
        <w:t xml:space="preserve">New Zealand Auckland</w:t>
      </w:r>
      <w:r>
        <w:t xml:space="preserve"> </w:t>
      </w:r>
      <w:r>
        <w:t xml:space="preserve">as a regional leader in mathematical education. Successful outcomes could serve as a model for other Pacific cities facing similar urbanization and sustainability challenges, enhancing Aotearoa's international reputation for innovative educational practice.</w:t>
      </w:r>
    </w:p>
    <w:bookmarkEnd w:id="25"/>
    <w:bookmarkStart w:id="26" w:name="timeline-and-implementation-strategy"/>
    <w:p>
      <w:pPr>
        <w:pStyle w:val="Heading2"/>
      </w:pPr>
      <w:r>
        <w:t xml:space="preserve">Timeline and Implementation Strategy</w:t>
      </w:r>
    </w:p>
    <w:p>
      <w:pPr>
        <w:pStyle w:val="FirstParagraph"/>
      </w:pPr>
      <w:r>
        <w:t xml:space="preserve">Year</w:t>
      </w:r>
    </w:p>
    <w:p>
      <w:pPr>
        <w:pStyle w:val="BodyText"/>
      </w:pPr>
      <w:r>
        <w:t xml:space="preserve">Key Activities</w:t>
      </w:r>
    </w:p>
    <w:p>
      <w:pPr>
        <w:pStyle w:val="BodyText"/>
      </w:pPr>
      <w:r>
        <w:t xml:space="preserve">Year 1</w:t>
      </w:r>
    </w:p>
    <w:p>
      <w:pPr>
        <w:pStyle w:val="BodyText"/>
      </w:pPr>
      <w:r>
        <w:t xml:space="preserve">Stakeholder engagement, curriculum co-design with Auckland-based mathematicians, teacher training workshops at University of Auckland campus</w:t>
      </w:r>
    </w:p>
    <w:p>
      <w:pPr>
        <w:pStyle w:val="BodyText"/>
      </w:pPr>
      <w:r>
        <w:t xml:space="preserve">Year 2</w:t>
      </w:r>
    </w:p>
    <w:p>
      <w:pPr>
        <w:pStyle w:val="BodyText"/>
      </w:pPr>
      <w:r>
        <w:t xml:space="preserve">(Pilot Phase)</w:t>
      </w:r>
    </w:p>
    <w:p>
      <w:pPr>
        <w:pStyle w:val="BodyText"/>
      </w:pPr>
      <w:r>
        <w:t xml:space="preserve">Pilot implementation in 25 schools across Auckland (North Shore, Manukau, City Centre)</w:t>
      </w:r>
    </w:p>
    <w:p>
      <w:pPr>
        <w:pStyle w:val="BodyText"/>
      </w:pPr>
      <w:r>
        <w:t xml:space="preserve">Launch of "Auckland Math Connect" online platform for student-mentor collaboration</w:t>
      </w:r>
    </w:p>
    <w:p>
      <w:pPr>
        <w:pStyle w:val="BodyText"/>
      </w:pPr>
      <w:r>
        <w:t xml:space="preserve">Year 3</w:t>
      </w:r>
    </w:p>
    <w:p>
      <w:pPr>
        <w:pStyle w:val="BodyText"/>
      </w:pPr>
      <w:r>
        <w:t xml:space="preserve">Full-scale rollout to 50+ schools; impact evaluation; development of national policy brief for Ministry of Education</w:t>
      </w:r>
    </w:p>
    <w:bookmarkEnd w:id="26"/>
    <w:bookmarkStart w:id="27" w:name="X4f9a45aac5e7cf0e992305da56101010cd61cf0"/>
    <w:p>
      <w:pPr>
        <w:pStyle w:val="Heading2"/>
      </w:pPr>
      <w:r>
        <w:t xml:space="preserve">Conclusion: A Mathematical Future for Auckland</w:t>
      </w:r>
    </w:p>
    <w:p>
      <w:pPr>
        <w:pStyle w:val="FirstParagraph"/>
      </w:pPr>
      <w:r>
        <w:t xml:space="preserve">This</w:t>
      </w:r>
      <w:r>
        <w:t xml:space="preserve"> </w:t>
      </w:r>
      <w:r>
        <w:rPr>
          <w:bCs/>
          <w:b/>
        </w:rPr>
        <w:t xml:space="preserve">Research Proposal</w:t>
      </w:r>
      <w:r>
        <w:t xml:space="preserve"> </w:t>
      </w:r>
      <w:r>
        <w:t xml:space="preserve">represents more than an educational initiative—it is a strategic investment in New Zealand's intellectual capital. By centering our work on the lived realities of</w:t>
      </w:r>
      <w:r>
        <w:t xml:space="preserve"> </w:t>
      </w:r>
      <w:r>
        <w:rPr>
          <w:bCs/>
          <w:b/>
        </w:rPr>
        <w:t xml:space="preserve">New Zealand Auckland</w:t>
      </w:r>
      <w:r>
        <w:t xml:space="preserve">, we create a replicable model where students see themselves as part of Auckland's mathematical story. When a young Māori student in Otara models sustainable housing solutions using quadratic functions, or a Pasifika student analyzes public transport data to reduce commute times, they are not just learning mathematics—they are becoming the</w:t>
      </w:r>
      <w:r>
        <w:t xml:space="preserve"> </w:t>
      </w:r>
      <w:r>
        <w:rPr>
          <w:bCs/>
          <w:b/>
        </w:rPr>
        <w:t xml:space="preserve">Mathematician</w:t>
      </w:r>
      <w:r>
        <w:t xml:space="preserve">s who will shape Auckland's next decade.</w:t>
      </w:r>
    </w:p>
    <w:p>
      <w:pPr>
        <w:pStyle w:val="BodyText"/>
      </w:pPr>
      <w:r>
        <w:t xml:space="preserve">As the city accelerates toward its 2050 vision as a "Liveable City of Ideas," this project ensures that mathematical excellence is woven into the fabric of Auckland's identity. The University of Auckland, with its established strength in mathematical sciences, is uniquely positioned to lead this effort. We request funding and institutional support to transform theoretical potential into tangible impact—because in</w:t>
      </w:r>
      <w:r>
        <w:t xml:space="preserve"> </w:t>
      </w:r>
      <w:r>
        <w:rPr>
          <w:bCs/>
          <w:b/>
        </w:rPr>
        <w:t xml:space="preserve">New Zealand Auckland</w:t>
      </w:r>
      <w:r>
        <w:t xml:space="preserve">, where every street corner holds a data point and every community has a mathematical challenge, the next generation of</w:t>
      </w:r>
      <w:r>
        <w:t xml:space="preserve"> </w:t>
      </w:r>
      <w:r>
        <w:rPr>
          <w:bCs/>
          <w:b/>
        </w:rPr>
        <w:t xml:space="preserve">Mathematician</w:t>
      </w:r>
      <w:r>
        <w:t xml:space="preserve">s is waiting to be empowered.</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New Zealand Auckland</dc:title>
  <dc:creator/>
  <dc:language>en</dc:language>
  <cp:keywords/>
  <dcterms:created xsi:type="dcterms:W3CDTF">2025-12-08T23:42:09Z</dcterms:created>
  <dcterms:modified xsi:type="dcterms:W3CDTF">2025-12-08T23:42:09Z</dcterms:modified>
</cp:coreProperties>
</file>

<file path=docProps/custom.xml><?xml version="1.0" encoding="utf-8"?>
<Properties xmlns="http://schemas.openxmlformats.org/officeDocument/2006/custom-properties" xmlns:vt="http://schemas.openxmlformats.org/officeDocument/2006/docPropsVTypes"/>
</file>