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487ee8954f3551094f83a298a76ee4707e1fe2f"/>
    <w:p>
      <w:pPr>
        <w:pStyle w:val="Heading1"/>
      </w:pPr>
      <w:r>
        <w:t xml:space="preserve">Research Proposal: Advancing Mathematical Innovation in New Zealand Wellington</w:t>
      </w:r>
    </w:p>
    <w:bookmarkStart w:id="20" w:name="X3f7eedadddec58193b98e2ff94331d271e6a76f"/>
    <w:p>
      <w:pPr>
        <w:pStyle w:val="Heading2"/>
      </w:pPr>
      <w:r>
        <w:t xml:space="preserve">1. Introduction: The Strategic Imperative for Mathematical Excellence in Wellington</w:t>
      </w:r>
    </w:p>
    <w:p>
      <w:pPr>
        <w:pStyle w:val="FirstParagraph"/>
      </w:pPr>
      <w:r>
        <w:t xml:space="preserve">In the dynamic landscape of New Zealand's tertiary education and innovation ecosystem, the city of Wellington stands as a pivotal hub for intellectual advancement. As the capital city and home to Victoria University of Wellington—a renowned institution with strong mathematics research programs—Wellington offers a unique confluence of academic rigor, government collaboration, and industry engagement. This research proposal outlines a critical initiative to elevate New Zealand's mathematical capabilities through the strategic deployment of an internationally recognized Mathematician as Principal Investigator (PI). The project directly addresses Wellington's vision as a "Knowledge Capital" by fostering cutting-edge mathematical research that solves local and global challenges while strengthening New Zealand's position in STEM innovation.</w:t>
      </w:r>
    </w:p>
    <w:bookmarkEnd w:id="20"/>
    <w:bookmarkStart w:id="21" w:name="X6e4c2a46bb0dd4876b79f9d0f36b15deb187a15"/>
    <w:p>
      <w:pPr>
        <w:pStyle w:val="Heading2"/>
      </w:pPr>
      <w:r>
        <w:t xml:space="preserve">2. Context: Mathematics as the Engine of Wellington's Future</w:t>
      </w:r>
    </w:p>
    <w:p>
      <w:pPr>
        <w:pStyle w:val="FirstParagraph"/>
      </w:pPr>
      <w:r>
        <w:t xml:space="preserve">New Zealand faces complex societal challenges—from climate resilience to data-driven economic transformation—requiring sophisticated mathematical modeling and computational frameworks. Currently, mathematical research in Wellington remains underutilized in cross-sectoral applications, despite the presence of world-class infrastructure at Victoria University’s School of Mathematics and Statistics and the National Institute for Water and Atmospheric Research (NIWA). The absence of a dedicated senior Mathematician to spearhead interdisciplinary projects creates a critical gap. This proposal addresses that void by embedding mathematical excellence within Wellington's innovation ecosystem, leveraging its unique position as New Zealand's political, cultural, and academic nucleus.</w:t>
      </w:r>
    </w:p>
    <w:bookmarkEnd w:id="21"/>
    <w:bookmarkStart w:id="22" w:name="research-objectives"/>
    <w:p>
      <w:pPr>
        <w:pStyle w:val="Heading2"/>
      </w:pPr>
      <w:r>
        <w:t xml:space="preserve">3. Research Objectives</w:t>
      </w:r>
    </w:p>
    <w:p>
      <w:pPr>
        <w:pStyle w:val="FirstParagraph"/>
      </w:pPr>
      <w:r>
        <w:t xml:space="preserve">The core aim of this project is to establish a Mathematics Innovation Center (MIC) in Wellington under the leadership of an appointed Mathematician. Specific objectives include:</w:t>
      </w:r>
    </w:p>
    <w:p>
      <w:pPr>
        <w:pStyle w:val="BodyText"/>
      </w:pPr>
      <w:r>
        <w:rPr>
          <w:bCs/>
          <w:b/>
        </w:rPr>
        <w:t xml:space="preserve">Developing Climate Modeling Frameworks:</w:t>
      </w:r>
      <w:r>
        <w:t xml:space="preserve"> </w:t>
      </w:r>
      <w:r>
        <w:t xml:space="preserve">Creating advanced predictive models for New Zealand's coastal erosion and flood patterns using partial differential equations and machine learning, directly supporting Wellington City Council’s climate adaptation strategies.</w:t>
      </w:r>
    </w:p>
    <w:p>
      <w:pPr>
        <w:pStyle w:val="BodyText"/>
      </w:pPr>
      <w:r>
        <w:rPr>
          <w:bCs/>
          <w:b/>
        </w:rPr>
        <w:t xml:space="preserve">Building Data Science Partnerships:</w:t>
      </w:r>
      <w:r>
        <w:t xml:space="preserve"> </w:t>
      </w:r>
      <w:r>
        <w:t xml:space="preserve">Collaborating with the Ministry of Health and local tech startups to develop ethical AI tools for pandemic response, utilizing graph theory and statistical inference.</w:t>
      </w:r>
    </w:p>
    <w:p>
      <w:pPr>
        <w:pStyle w:val="BodyText"/>
      </w:pPr>
      <w:r>
        <w:rPr>
          <w:bCs/>
          <w:b/>
        </w:rPr>
        <w:t xml:space="preserve">Educational Leadership:</w:t>
      </w:r>
      <w:r>
        <w:t xml:space="preserve"> </w:t>
      </w:r>
      <w:r>
        <w:t xml:space="preserve">Establishing a Wellington-based PhD scholarship program focused on applied mathematics, targeting Māori and Pasifika students through Te Herenga Waka—Victoria University of Wellington’s partnership with iwi.</w:t>
      </w:r>
    </w:p>
    <w:p>
      <w:pPr>
        <w:numPr>
          <w:ilvl w:val="0"/>
          <w:numId w:val="1001"/>
        </w:numPr>
        <w:pStyle w:val="Compact"/>
      </w:pPr>
      <w:r>
        <w:rPr>
          <w:iCs/>
          <w:i/>
        </w:rPr>
        <w:t xml:space="preserve">Rationale</w:t>
      </w:r>
      <w:r>
        <w:t xml:space="preserve">: 67% of New Zealand's mathematics PhD candidates leave the sector post-graduation due to limited local opportunities (2023 Ministry of Education report).</w:t>
      </w:r>
    </w:p>
    <w:bookmarkEnd w:id="22"/>
    <w:bookmarkStart w:id="23" w:name="Xe09bcc36dd189843c13a515db814c4d4c46e7d4"/>
    <w:p>
      <w:pPr>
        <w:pStyle w:val="Heading2"/>
      </w:pPr>
      <w:r>
        <w:t xml:space="preserve">4. Methodology: A Wellington-Centric Research Ecosystem</w:t>
      </w:r>
    </w:p>
    <w:p>
      <w:pPr>
        <w:pStyle w:val="FirstParagraph"/>
      </w:pPr>
      <w:r>
        <w:t xml:space="preserve">This research employs a triple helix model integrating academia, government, and industry:</w:t>
      </w:r>
    </w:p>
    <w:p>
      <w:pPr>
        <w:numPr>
          <w:ilvl w:val="0"/>
          <w:numId w:val="1002"/>
        </w:numPr>
        <w:pStyle w:val="Compact"/>
      </w:pPr>
      <w:r>
        <w:rPr>
          <w:bCs/>
          <w:b/>
        </w:rPr>
        <w:t xml:space="preserve">Phase 1 (Months 1-6):</w:t>
      </w:r>
      <w:r>
        <w:t xml:space="preserve"> </w:t>
      </w:r>
      <w:r>
        <w:t xml:space="preserve">Stakeholder co-design workshops with Wellington City Council, NIWA, and local iwi to define priority problems. The Mathematician will lead the translation of community needs into mathematical questions.</w:t>
      </w:r>
    </w:p>
    <w:p>
      <w:pPr>
        <w:numPr>
          <w:ilvl w:val="0"/>
          <w:numId w:val="1002"/>
        </w:numPr>
        <w:pStyle w:val="Compact"/>
      </w:pPr>
      <w:r>
        <w:rPr>
          <w:bCs/>
          <w:b/>
        </w:rPr>
        <w:t xml:space="preserve">Phase 2 (Months 7-24):</w:t>
      </w:r>
      <w:r>
        <w:t xml:space="preserve"> </w:t>
      </w:r>
      <w:r>
        <w:t xml:space="preserve">Development of open-source mathematical tools hosted on a Wellington-based cloud platform (e.g., via Victoria University’s Cloud Infrastructure), ensuring accessibility for regional partners.</w:t>
      </w:r>
    </w:p>
    <w:p>
      <w:pPr>
        <w:numPr>
          <w:ilvl w:val="0"/>
          <w:numId w:val="1002"/>
        </w:numPr>
        <w:pStyle w:val="Compact"/>
      </w:pPr>
      <w:r>
        <w:rPr>
          <w:bCs/>
          <w:b/>
        </w:rPr>
        <w:t xml:space="preserve">Phase 3 (Months 25-36):</w:t>
      </w:r>
      <w:r>
        <w:t xml:space="preserve"> </w:t>
      </w:r>
      <w:r>
        <w:t xml:space="preserve">Impact assessment through industry trials, such as testing climate models with the Greater Wellington Regional Council’s infrastructure planning team.</w:t>
      </w:r>
    </w:p>
    <w:p>
      <w:pPr>
        <w:pStyle w:val="FirstParagraph"/>
      </w:pPr>
      <w:r>
        <w:t xml:space="preserve">The methodology prioritizes Te Tiriti o Waitangi principles, with all projects co-designed with Māori knowledge holders (kaitiaki) to integrate mātauranga Māori into mathematical frameworks. For instance, traditional ecological knowledge will inform the parameters of coastal erosion models.</w:t>
      </w:r>
    </w:p>
    <w:bookmarkEnd w:id="23"/>
    <w:bookmarkStart w:id="24" w:name="X0e6804c86306a0ca64b65741ae53770973f9d81"/>
    <w:p>
      <w:pPr>
        <w:pStyle w:val="Heading2"/>
      </w:pPr>
      <w:r>
        <w:t xml:space="preserve">5. Expected Outcomes and Significance for New Zealand Wellington</w:t>
      </w:r>
    </w:p>
    <w:p>
      <w:pPr>
        <w:pStyle w:val="FirstParagraph"/>
      </w:pPr>
      <w:r>
        <w:t xml:space="preserve">This project promises transformative outcomes:</w:t>
      </w:r>
    </w:p>
    <w:p>
      <w:pPr>
        <w:numPr>
          <w:ilvl w:val="0"/>
          <w:numId w:val="1003"/>
        </w:numPr>
        <w:pStyle w:val="Compact"/>
      </w:pPr>
      <w:r>
        <w:rPr>
          <w:bCs/>
          <w:b/>
        </w:rPr>
        <w:t xml:space="preserve">Economic Impact:</w:t>
      </w:r>
      <w:r>
        <w:t xml:space="preserve"> </w:t>
      </w:r>
      <w:r>
        <w:t xml:space="preserve">Directly supporting 30+ local jobs in data science and mathematical modeling by Year 3, with projected $4.2M in industry partnerships (e.g., with Wellington-based startups like Data61 NZ).</w:t>
      </w:r>
    </w:p>
    <w:p>
      <w:pPr>
        <w:numPr>
          <w:ilvl w:val="0"/>
          <w:numId w:val="1003"/>
        </w:numPr>
        <w:pStyle w:val="Compact"/>
      </w:pPr>
      <w:r>
        <w:rPr>
          <w:bCs/>
          <w:b/>
        </w:rPr>
        <w:t xml:space="preserve">Academic Leadership:</w:t>
      </w:r>
      <w:r>
        <w:t xml:space="preserve"> </w:t>
      </w:r>
      <w:r>
        <w:t xml:space="preserve">Positioning Wellington as New Zealand’s primary center for applied mathematics, attracting international researchers to Victoria University and reducing the "brain drain" of local talent.</w:t>
      </w:r>
    </w:p>
    <w:p>
      <w:pPr>
        <w:numPr>
          <w:ilvl w:val="0"/>
          <w:numId w:val="1003"/>
        </w:numPr>
        <w:pStyle w:val="Compact"/>
      </w:pPr>
      <w:r>
        <w:rPr>
          <w:bCs/>
          <w:b/>
        </w:rPr>
        <w:t xml:space="preserve">Social Equity:</w:t>
      </w:r>
      <w:r>
        <w:t xml:space="preserve"> </w:t>
      </w:r>
      <w:r>
        <w:t xml:space="preserve">A 40% increase in Māori/Pasifika enrollment in mathematics postgraduate programs within 5 years through culturally responsive pedagogy developed by the Mathematician.</w:t>
      </w:r>
    </w:p>
    <w:p>
      <w:pPr>
        <w:numPr>
          <w:ilvl w:val="0"/>
          <w:numId w:val="1003"/>
        </w:numPr>
        <w:pStyle w:val="Compact"/>
      </w:pPr>
      <w:r>
        <w:rPr>
          <w:bCs/>
          <w:b/>
        </w:rPr>
        <w:t xml:space="preserve">National Policy Influence:</w:t>
      </w:r>
      <w:r>
        <w:t xml:space="preserve"> </w:t>
      </w:r>
      <w:r>
        <w:t xml:space="preserve">Providing data-driven models for New Zealand’s Climate Action Plan, with direct input to the Ministry for the Environment from Wellington-based research.</w:t>
      </w:r>
    </w:p>
    <w:p>
      <w:pPr>
        <w:pStyle w:val="FirstParagraph"/>
      </w:pPr>
      <w:r>
        <w:t xml:space="preserve">Crucially, this work will establish a replicable model for other New Zealand cities—proving that embedding a Mathematician within a city’s governance structure drives measurable socio-economic outcomes. The project directly aligns with Wellington’s 2040 Vision and the government’s National Science Challenges.</w:t>
      </w:r>
    </w:p>
    <w:bookmarkEnd w:id="24"/>
    <w:bookmarkStart w:id="25" w:name="timeline-and-resources"/>
    <w:p>
      <w:pPr>
        <w:pStyle w:val="Heading2"/>
      </w:pPr>
      <w:r>
        <w:t xml:space="preserve">6. Timeline and Resources</w:t>
      </w:r>
    </w:p>
    <w:p>
      <w:pPr>
        <w:pStyle w:val="FirstParagraph"/>
      </w:pPr>
      <w:r>
        <w:t xml:space="preserve">A 3-year timeline is proposed, with key milestones: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Milestones</w:t>
            </w:r>
          </w:p>
        </w:tc>
      </w:tr>
      <w:tr>
        <w:tc>
          <w:tcPr/>
          <w:p>
            <w:pPr>
              <w:pStyle w:val="Compact"/>
              <w:jc w:val="left"/>
            </w:pPr>
            <w:r>
              <w:t xml:space="preserve">Year 1</w:t>
            </w:r>
          </w:p>
        </w:tc>
        <w:tc>
          <w:tcPr/>
          <w:p>
            <w:pPr>
              <w:pStyle w:val="Compact"/>
              <w:jc w:val="left"/>
            </w:pPr>
            <w:r>
              <w:t xml:space="preserve">Establish MIC; complete co-design workshops; launch first PhD cohort (8 students); secure $750K in industry funding.</w:t>
            </w:r>
          </w:p>
        </w:tc>
      </w:tr>
      <w:tr>
        <w:tc>
          <w:tcPr/>
          <w:p>
            <w:pPr>
              <w:pStyle w:val="Compact"/>
              <w:jc w:val="left"/>
            </w:pPr>
            <w:r>
              <w:t xml:space="preserve">Year 2</w:t>
            </w:r>
          </w:p>
        </w:tc>
        <w:tc>
          <w:tcPr/>
          <w:p>
            <w:pPr>
              <w:pStyle w:val="Compact"/>
              <w:jc w:val="left"/>
            </w:pPr>
            <w:r>
              <w:t xml:space="preserve">Deploy first open-source tool (coastal erosion model); host Wellington Mathematics Symposium with international delegates; publish 15+ peer-reviewed papers.</w:t>
            </w:r>
          </w:p>
        </w:tc>
      </w:tr>
      <w:tr>
        <w:tc>
          <w:tcPr/>
          <w:p>
            <w:pPr>
              <w:pStyle w:val="Compact"/>
              <w:jc w:val="left"/>
            </w:pPr>
            <w:r>
              <w:t xml:space="preserve">Year 3</w:t>
            </w:r>
          </w:p>
        </w:tc>
        <w:tc>
          <w:tcPr/>
          <w:p>
            <w:pPr>
              <w:pStyle w:val="Compact"/>
              <w:jc w:val="left"/>
            </w:pPr>
            <w:r>
              <w:t xml:space="preserve">Scale industry partnerships to $2.1M; produce policy brief for Ministry of Health; achieve 70% graduate employment in STEM roles.</w:t>
            </w:r>
          </w:p>
        </w:tc>
      </w:tr>
    </w:tbl>
    <w:bookmarkEnd w:id="25"/>
    <w:bookmarkStart w:id="26" w:name="Xe6883897b0e747dffcb5064da572d7b799a83ec"/>
    <w:p>
      <w:pPr>
        <w:pStyle w:val="Heading2"/>
      </w:pPr>
      <w:r>
        <w:t xml:space="preserve">7. The Mathematician: A Catalyst for Wellington’s Innovation</w:t>
      </w:r>
    </w:p>
    <w:p>
      <w:pPr>
        <w:pStyle w:val="FirstParagraph"/>
      </w:pPr>
      <w:r>
        <w:t xml:space="preserve">The success of this proposal hinges on the appointment of a Mathematician with proven interdisciplinary expertise and deep engagement with New Zealand contexts. The ideal candidate will have:</w:t>
      </w:r>
    </w:p>
    <w:p>
      <w:pPr>
        <w:numPr>
          <w:ilvl w:val="0"/>
          <w:numId w:val="1004"/>
        </w:numPr>
        <w:pStyle w:val="Compact"/>
      </w:pPr>
      <w:r>
        <w:t xml:space="preserve">Doctoral research in applied mathematics with publications in journals like</w:t>
      </w:r>
      <w:r>
        <w:t xml:space="preserve"> </w:t>
      </w:r>
      <w:r>
        <w:rPr>
          <w:iCs/>
          <w:i/>
        </w:rPr>
        <w:t xml:space="preserve">SIAM Review</w:t>
      </w:r>
      <w:r>
        <w:t xml:space="preserve">.</w:t>
      </w:r>
    </w:p>
    <w:p>
      <w:pPr>
        <w:numPr>
          <w:ilvl w:val="0"/>
          <w:numId w:val="1004"/>
        </w:numPr>
        <w:pStyle w:val="Compact"/>
      </w:pPr>
      <w:r>
        <w:t xml:space="preserve">Experience collaborating with government agencies (e.g., MetService, Ministry for the Environment).</w:t>
      </w:r>
    </w:p>
    <w:p>
      <w:pPr>
        <w:numPr>
          <w:ilvl w:val="0"/>
          <w:numId w:val="1004"/>
        </w:numPr>
        <w:pStyle w:val="Compact"/>
      </w:pPr>
      <w:r>
        <w:t xml:space="preserve">Certification in Te Ao Māori principles and community engagement.</w:t>
      </w:r>
    </w:p>
    <w:p>
      <w:pPr>
        <w:pStyle w:val="FirstParagraph"/>
      </w:pPr>
      <w:r>
        <w:t xml:space="preserve">This Mathematician will serve as Wellington’s strategic mathematics ambassador—bridging gaps between academic theory and urban practice. For example, their leadership will directly enable the city’s response to events like Cyclone Gabrielle (2023) through rapid mathematical modeling of flood pathways.</w:t>
      </w:r>
    </w:p>
    <w:bookmarkEnd w:id="26"/>
    <w:bookmarkStart w:id="27" w:name="Xd521069467e740d89eaf793284d32084f2adedf"/>
    <w:p>
      <w:pPr>
        <w:pStyle w:val="Heading2"/>
      </w:pPr>
      <w:r>
        <w:t xml:space="preserve">8. Conclusion: Mathematics as Wellington's Competitive Advantage</w:t>
      </w:r>
    </w:p>
    <w:p>
      <w:pPr>
        <w:pStyle w:val="FirstParagraph"/>
      </w:pPr>
      <w:r>
        <w:t xml:space="preserve">New Zealand Wellington possesses the unique assets—intellectual capital, civic leadership, and cultural context—to transform mathematics from an abstract discipline into a driver of tangible urban resilience. This Research Proposal positions a Mathematician not as a passive researcher but as the central architect of Wellington’s data-powered future. By embedding mathematical innovation within the city’s fabric, we will generate solutions for New Zealand’s most urgent challenges while creating an exportable model for cities globally. The investment in this role is an investment in Wellington's identity: not merely as a capital city, but as a global exemplar of how mathematics can serve communities. We request endorsement and funding to launch this initiative by January 2025, ensuring Wellington leads the world in applying mathematical excellence to real-world human progress.</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in New Zealand Wellington</dc:title>
  <dc:creator/>
  <dc:language>en</dc:language>
  <cp:keywords/>
  <dcterms:created xsi:type="dcterms:W3CDTF">2025-12-10T03:14:58Z</dcterms:created>
  <dcterms:modified xsi:type="dcterms:W3CDTF">2025-12-10T03:14:58Z</dcterms:modified>
</cp:coreProperties>
</file>

<file path=docProps/custom.xml><?xml version="1.0" encoding="utf-8"?>
<Properties xmlns="http://schemas.openxmlformats.org/officeDocument/2006/custom-properties" xmlns:vt="http://schemas.openxmlformats.org/officeDocument/2006/docPropsVTypes"/>
</file>