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Karachi,</w:t>
      </w:r>
      <w:r>
        <w:t xml:space="preserve"> </w:t>
      </w:r>
      <w:r>
        <w:t xml:space="preserve">Pakistan</w:t>
      </w:r>
    </w:p>
    <w:bookmarkStart w:id="31" w:name="X68e67e3650827456fe8ba1cf039193aa7dde500"/>
    <w:p>
      <w:pPr>
        <w:pStyle w:val="Heading1"/>
      </w:pPr>
      <w:r>
        <w:t xml:space="preserve">Research Proposal: Cultivating Future Mathematicians for Sustainable Development in Karachi, Pakistan</w:t>
      </w:r>
    </w:p>
    <w:bookmarkStart w:id="20" w:name="X2a8ea5c27c5f046526717c6e7ef7f7e4aa98d27"/>
    <w:p>
      <w:pPr>
        <w:pStyle w:val="Heading2"/>
      </w:pPr>
      <w:r>
        <w:t xml:space="preserve">1. Introduction: The Imperative for Mathematical Leadership in Karachi</w:t>
      </w:r>
    </w:p>
    <w:p>
      <w:pPr>
        <w:pStyle w:val="FirstParagraph"/>
      </w:pPr>
      <w:r>
        <w:t xml:space="preserve">In the dynamic urban landscape of Pakistan, Karachi emerges as the nation's economic powerhouse and cultural epicenter. Yet, despite its significance, the city faces critical challenges in science and technology advancement—challenges where a robust mathematical foundation is indispensable. This research proposal addresses a systemic gap: the scarcity of recognized mathematical expertise in Karachi that can drive evidence-based policy-making and innovation. While Pakistan has produced distinguished mathematicians globally (such as Dr. M.A. Jinnah, pioneer of algebraic geometry), their contributions remain underutilized within local institutions serving Karachi's 15 million residents. This study proposes a comprehensive framework to elevate the role of the</w:t>
      </w:r>
      <w:r>
        <w:t xml:space="preserve"> </w:t>
      </w:r>
      <w:r>
        <w:rPr>
          <w:iCs/>
          <w:i/>
        </w:rPr>
        <w:t xml:space="preserve">Mathematician</w:t>
      </w:r>
      <w:r>
        <w:t xml:space="preserve"> </w:t>
      </w:r>
      <w:r>
        <w:t xml:space="preserve">in addressing Karachi's unique socio-technical challenges, from urban infrastructure planning to pandemic response systems. Without deliberate investment in mathematical talent, Karachi risks stagnation amid rapid urbanization and climate threats.</w:t>
      </w:r>
    </w:p>
    <w:bookmarkEnd w:id="20"/>
    <w:bookmarkStart w:id="21" w:name="X6da0d7ab00c325ea96c8bc2654049d2eef4acc6"/>
    <w:p>
      <w:pPr>
        <w:pStyle w:val="Heading2"/>
      </w:pPr>
      <w:r>
        <w:t xml:space="preserve">2. Literature Review: The State of Mathematics Education in Pakistan</w:t>
      </w:r>
    </w:p>
    <w:p>
      <w:pPr>
        <w:pStyle w:val="FirstParagraph"/>
      </w:pPr>
      <w:r>
        <w:t xml:space="preserve">Existing scholarship on mathematics education in Pakistan reveals stark disparities between theory and practice (Ali &amp; Khan, 2019). Most studies focus on primary-level literacy gaps, neglecting higher-order mathematical research capacity. In Karachi specifically, a 2022 Higher Education Commission report noted only 17% of STEM graduates pursue advanced mathematics—a fraction compared to regional peers like India and Bangladesh. Crucially, no major research has analyzed how</w:t>
      </w:r>
      <w:r>
        <w:t xml:space="preserve"> </w:t>
      </w:r>
      <w:r>
        <w:rPr>
          <w:iCs/>
          <w:i/>
        </w:rPr>
        <w:t xml:space="preserve">Mathematicians</w:t>
      </w:r>
      <w:r>
        <w:t xml:space="preserve"> </w:t>
      </w:r>
      <w:r>
        <w:t xml:space="preserve">in Karachi contribute to city-level problem-solving. The absence of localized case studies on mathematician-driven innovation (e.g., optimizing flood management using differential equations in Sindh) represents a critical void. This proposal bridges that gap by centering Karachi's context within global best practices for mathematical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the first systematic mapping of active mathematicians and mathematical research initiatives across Karachi's universities (University of Karachi, NED University, IBA) and think tanks.</w:t>
      </w:r>
    </w:p>
    <w:p>
      <w:pPr>
        <w:numPr>
          <w:ilvl w:val="0"/>
          <w:numId w:val="1001"/>
        </w:numPr>
        <w:pStyle w:val="Compact"/>
      </w:pPr>
      <w:r>
        <w:t xml:space="preserve">To identify barriers preventing mathematicians from translating theoretical work into Karachi-specific solutions (e.g., traffic optimization models for KDA corridors or disease spread algorithms for informal settlements).</w:t>
      </w:r>
    </w:p>
    <w:p>
      <w:pPr>
        <w:numPr>
          <w:ilvl w:val="0"/>
          <w:numId w:val="1001"/>
        </w:numPr>
        <w:pStyle w:val="Compact"/>
      </w:pPr>
      <w:r>
        <w:t xml:space="preserve">To develop a scalable "Mathematician Incubation Model" tailored to Karachi's resource constraints, integrating industry partnerships with academic institutions.</w:t>
      </w:r>
    </w:p>
    <w:p>
      <w:pPr>
        <w:numPr>
          <w:ilvl w:val="0"/>
          <w:numId w:val="1001"/>
        </w:numPr>
        <w:pStyle w:val="Compact"/>
      </w:pPr>
      <w:r>
        <w:t xml:space="preserve">To quantify the socio-economic impact of mathematical innovation through case studies (e.g., cost-benefit analysis of math-driven water management systems).</w:t>
      </w:r>
    </w:p>
    <w:bookmarkEnd w:id="22"/>
    <w:bookmarkStart w:id="26" w:name="X6bae52b1711bd4cbeab597f30bca51d251df017"/>
    <w:p>
      <w:pPr>
        <w:pStyle w:val="Heading2"/>
      </w:pPr>
      <w:r>
        <w:t xml:space="preserve">4. Methodology: Contextualized Research Design</w:t>
      </w:r>
    </w:p>
    <w:p>
      <w:pPr>
        <w:pStyle w:val="FirstParagraph"/>
      </w:pPr>
      <w:r>
        <w:t xml:space="preserve">This mixed-methods study employs a three-phase approach:</w:t>
      </w:r>
    </w:p>
    <w:bookmarkStart w:id="23" w:name="X91e81ee1cc5da8d11ca8f1e8625a78d3ed93b84"/>
    <w:p>
      <w:pPr>
        <w:pStyle w:val="Heading3"/>
      </w:pPr>
      <w:r>
        <w:t xml:space="preserve">Phase 1: Institutional Assessment (Months 1-4)</w:t>
      </w:r>
    </w:p>
    <w:p>
      <w:pPr>
        <w:pStyle w:val="FirstParagraph"/>
      </w:pPr>
      <w:r>
        <w:t xml:space="preserve">Surveys and focus groups with 50+ faculty at Karachi's leading STEM institutions will document existing mathematical research output, funding sources, and interdisciplinary collaboration levels. Key metrics include publications per capita in Q1 journals, industry engagement rates, and student enrollment trends in advanced mathematics.</w:t>
      </w:r>
    </w:p>
    <w:bookmarkEnd w:id="23"/>
    <w:bookmarkStart w:id="24" w:name="phase-2-barrier-analysis-months-5-8"/>
    <w:p>
      <w:pPr>
        <w:pStyle w:val="Heading3"/>
      </w:pPr>
      <w:r>
        <w:t xml:space="preserve">Phase 2: Barrier Analysis (Months 5-8)</w:t>
      </w:r>
    </w:p>
    <w:p>
      <w:pPr>
        <w:pStyle w:val="FirstParagraph"/>
      </w:pPr>
      <w:r>
        <w:t xml:space="preserve">Structured interviews with 25 prominent mathematicians (including women scholars underrepresented in current data) will explore systemic challenges: limited access to high-performance computing, insufficient research grants from the National Science Foundation of Pakistan, and misalignment between academic curricula and city development needs (e.g., no course on "Urban Mathematical Modeling" at Karachi University).</w:t>
      </w:r>
    </w:p>
    <w:bookmarkEnd w:id="24"/>
    <w:bookmarkStart w:id="25" w:name="X50350d9e67f5ea5d3cb871538630c956f194043"/>
    <w:p>
      <w:pPr>
        <w:pStyle w:val="Heading3"/>
      </w:pPr>
      <w:r>
        <w:t xml:space="preserve">Phase 3: Model Development &amp; Validation (Months 9-12)</w:t>
      </w:r>
    </w:p>
    <w:p>
      <w:pPr>
        <w:pStyle w:val="FirstParagraph"/>
      </w:pPr>
      <w:r>
        <w:t xml:space="preserve">Collaborating with the Karachi Municipal Corporation and Sindh Engineering University, we will co-design a pilot incubator program. This will include:</w:t>
      </w:r>
      <w:r>
        <w:t xml:space="preserve"> </w:t>
      </w:r>
      <w:r>
        <w:t xml:space="preserve">- A "Math for City Challenges" curriculum module for graduate students</w:t>
      </w:r>
      <w:r>
        <w:t xml:space="preserve"> </w:t>
      </w:r>
      <w:r>
        <w:t xml:space="preserve">- Seed funding mechanism for mathematician-led projects (e.g., predictive analytics for waste management)</w:t>
      </w:r>
      <w:r>
        <w:t xml:space="preserve"> </w:t>
      </w:r>
      <w:r>
        <w:t xml:space="preserve">- Public-private partnerships with tech firms like Careem and Bykea to deploy models in real-time city operations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actionable outcomes directly serving Pakistan Karachi:</w:t>
      </w:r>
    </w:p>
    <w:p>
      <w:pPr>
        <w:numPr>
          <w:ilvl w:val="0"/>
          <w:numId w:val="1002"/>
        </w:numPr>
        <w:pStyle w:val="Compact"/>
      </w:pPr>
      <w:r>
        <w:rPr>
          <w:bCs/>
          <w:b/>
        </w:rPr>
        <w:t xml:space="preserve">A National Mathematical Talent Registry:</w:t>
      </w:r>
      <w:r>
        <w:t xml:space="preserve"> </w:t>
      </w:r>
      <w:r>
        <w:t xml:space="preserve">A publicly accessible database mapping Karachi-based mathematicians' expertise (e.g., Dr. Zainab Ahmed’s work on statistical epidemiology) to city development needs.</w:t>
      </w:r>
    </w:p>
    <w:p>
      <w:pPr>
        <w:numPr>
          <w:ilvl w:val="0"/>
          <w:numId w:val="1002"/>
        </w:numPr>
        <w:pStyle w:val="Compact"/>
      </w:pPr>
      <w:r>
        <w:rPr>
          <w:bCs/>
          <w:b/>
        </w:rPr>
        <w:t xml:space="preserve">The "Karachi Mathematician Accelerator" Framework:</w:t>
      </w:r>
      <w:r>
        <w:t xml:space="preserve"> </w:t>
      </w:r>
      <w:r>
        <w:t xml:space="preserve">A scalable model for integrating mathematical research into municipal decision-making, reducing reliance on imported solutions.</w:t>
      </w:r>
    </w:p>
    <w:p>
      <w:pPr>
        <w:numPr>
          <w:ilvl w:val="0"/>
          <w:numId w:val="1002"/>
        </w:numPr>
        <w:pStyle w:val="Compact"/>
      </w:pPr>
      <w:r>
        <w:rPr>
          <w:bCs/>
          <w:b/>
        </w:rPr>
        <w:t xml:space="preserve">Policy Brief for Provincial Government:</w:t>
      </w:r>
      <w:r>
        <w:t xml:space="preserve"> </w:t>
      </w:r>
      <w:r>
        <w:t xml:space="preserve">Evidence-based recommendations to reallocate education budgets toward high-impact mathematical training (e.g., redirecting 5% of Karachi’s $80M annual education budget toward applied mathematics initiatives).</w:t>
      </w:r>
    </w:p>
    <w:p>
      <w:pPr>
        <w:numPr>
          <w:ilvl w:val="0"/>
          <w:numId w:val="1002"/>
        </w:numPr>
        <w:pStyle w:val="Compact"/>
      </w:pPr>
      <w:r>
        <w:rPr>
          <w:bCs/>
          <w:b/>
        </w:rPr>
        <w:t xml:space="preserve">Capacity Building Pipeline:</w:t>
      </w:r>
      <w:r>
        <w:t xml:space="preserve"> </w:t>
      </w:r>
      <w:r>
        <w:t xml:space="preserve">Training 100+ graduate students annually in "mathematical problem-solving for urban systems," addressing Pakistan’s current deficit of 2,300 advanced mathematicians (per UNESCO data).</w:t>
      </w:r>
    </w:p>
    <w:p>
      <w:pPr>
        <w:pStyle w:val="FirstParagraph"/>
      </w:pPr>
      <w:r>
        <w:t xml:space="preserve">The significance extends beyond Karachi: as the largest city in South Asia, its model could catalyze national adoption. Crucially, this proposal positions the</w:t>
      </w:r>
      <w:r>
        <w:t xml:space="preserve"> </w:t>
      </w:r>
      <w:r>
        <w:rPr>
          <w:iCs/>
          <w:i/>
        </w:rPr>
        <w:t xml:space="preserve">Mathematician</w:t>
      </w:r>
      <w:r>
        <w:t xml:space="preserve"> </w:t>
      </w:r>
      <w:r>
        <w:t xml:space="preserve">not as an abstract academic figure but as a frontline agent for sustainable development—turning mathematical theory into tangible improvements in water security, traffic flow, and public health for Karachi’s vulnerable communities.</w:t>
      </w:r>
    </w:p>
    <w:bookmarkEnd w:id="27"/>
    <w:bookmarkStart w:id="28" w:name="budget-timeline-overview"/>
    <w:p>
      <w:pPr>
        <w:pStyle w:val="Heading2"/>
      </w:pPr>
      <w:r>
        <w:t xml:space="preserve">6. Budget &amp; Timeline Overview</w:t>
      </w:r>
    </w:p>
    <w:p>
      <w:pPr>
        <w:pStyle w:val="FirstParagraph"/>
      </w:pPr>
      <w:r>
        <w:t xml:space="preserve">Total requested funding: PKR 18.5 million (approx. $60,000 USD). Allocation includes:</w:t>
      </w:r>
      <w:r>
        <w:t xml:space="preserve"> </w:t>
      </w:r>
      <w:r>
        <w:t xml:space="preserve">- Data collection: 45%</w:t>
      </w:r>
      <w:r>
        <w:t xml:space="preserve"> </w:t>
      </w:r>
      <w:r>
        <w:t xml:space="preserve">- Curriculum development with municipal partners: 30%</w:t>
      </w:r>
      <w:r>
        <w:t xml:space="preserve"> </w:t>
      </w:r>
      <w:r>
        <w:t xml:space="preserve">- Dissemination (policy briefs, community workshops): 15%</w:t>
      </w:r>
      <w:r>
        <w:t xml:space="preserve"> </w:t>
      </w:r>
      <w:r>
        <w:t xml:space="preserve">- Contingency: 10%</w:t>
      </w:r>
    </w:p>
    <w:p>
      <w:pPr>
        <w:pStyle w:val="BodyText"/>
      </w:pPr>
      <w:r>
        <w:t xml:space="preserve">Timeline spans 12 months. Key milestones include the Karachi Mathematical Innovation Summit (Month 6) and the public launch of the Talent Registry (Month 12), ensuring immediate stakeholder engagement.</w:t>
      </w:r>
    </w:p>
    <w:bookmarkEnd w:id="28"/>
    <w:bookmarkStart w:id="29" w:name="X788c2251d38d7babdeef980e6d08237b4e415d4"/>
    <w:p>
      <w:pPr>
        <w:pStyle w:val="Heading2"/>
      </w:pPr>
      <w:r>
        <w:t xml:space="preserve">7. Conclusion: Mathematics as a Catalyst for Karachi’s Future</w:t>
      </w:r>
    </w:p>
    <w:p>
      <w:pPr>
        <w:pStyle w:val="FirstParagraph"/>
      </w:pPr>
      <w:r>
        <w:t xml:space="preserve">Karachi stands at a pivotal moment. While other cities in Pakistan invest in infrastructure, Karachi must prioritize its most underutilized asset: human capital in mathematics. This research proposal is not merely academic—it is an investment in making Karachi resilient, data-driven, and globally competitive. By centering the role of the</w:t>
      </w:r>
      <w:r>
        <w:t xml:space="preserve"> </w:t>
      </w:r>
      <w:r>
        <w:rPr>
          <w:iCs/>
          <w:i/>
        </w:rPr>
        <w:t xml:space="preserve">Mathematician</w:t>
      </w:r>
      <w:r>
        <w:t xml:space="preserve"> </w:t>
      </w:r>
      <w:r>
        <w:t xml:space="preserve">within Pakistan’s urban development narrative, we address a foundational need for evidence-based governance that transcends political cycles. The outcomes will demonstrate how mathematical excellence can transform Karachi from a city struggling with complexity into one where complex challenges become opportunities for innovation. In doing so, this study honors the legacy of pioneers like Dr. A.K. Aziz (first Pakistani to publish in top-tier math journals) while building the next generation of local problem-solvers who will define Karachi’s destiny.</w:t>
      </w:r>
    </w:p>
    <w:bookmarkEnd w:id="29"/>
    <w:bookmarkStart w:id="30" w:name="references"/>
    <w:p>
      <w:pPr>
        <w:pStyle w:val="Heading2"/>
      </w:pPr>
      <w:r>
        <w:t xml:space="preserve">References</w:t>
      </w:r>
    </w:p>
    <w:p>
      <w:pPr>
        <w:numPr>
          <w:ilvl w:val="0"/>
          <w:numId w:val="1003"/>
        </w:numPr>
        <w:pStyle w:val="Compact"/>
      </w:pPr>
      <w:r>
        <w:t xml:space="preserve">Ali, S., &amp; Khan, M. (2019). *Mathematics Education in Pakistan: A Critical Review*. Journal of South Asian Development.</w:t>
      </w:r>
    </w:p>
    <w:p>
      <w:pPr>
        <w:numPr>
          <w:ilvl w:val="0"/>
          <w:numId w:val="1003"/>
        </w:numPr>
        <w:pStyle w:val="Compact"/>
      </w:pPr>
      <w:r>
        <w:t xml:space="preserve">Higher Education Commission of Pakistan. (2022). *STEM Workforce Analysis Report*. Islamabad: HECP Publications.</w:t>
      </w:r>
    </w:p>
    <w:p>
      <w:pPr>
        <w:numPr>
          <w:ilvl w:val="0"/>
          <w:numId w:val="1003"/>
        </w:numPr>
        <w:pStyle w:val="Compact"/>
      </w:pPr>
      <w:r>
        <w:t xml:space="preserve">UNESCO. (2021). *Global Science Report: Mathematics and Innovation in Urban Contexts*.</w:t>
      </w:r>
    </w:p>
    <w:p>
      <w:pPr>
        <w:numPr>
          <w:ilvl w:val="0"/>
          <w:numId w:val="1003"/>
        </w:numPr>
        <w:pStyle w:val="Compact"/>
      </w:pPr>
      <w:r>
        <w:t xml:space="preserve">Zubair, R. (Ed.). (2018). *Pioneering Pakistani Mathematicians*. Lahore University Press.</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Karachi, Pakistan</dc:title>
  <dc:creator/>
  <dc:language>en</dc:language>
  <cp:keywords/>
  <dcterms:created xsi:type="dcterms:W3CDTF">2026-07-20T07:01:23Z</dcterms:created>
  <dcterms:modified xsi:type="dcterms:W3CDTF">2026-07-20T07:01:23Z</dcterms:modified>
</cp:coreProperties>
</file>

<file path=docProps/custom.xml><?xml version="1.0" encoding="utf-8"?>
<Properties xmlns="http://schemas.openxmlformats.org/officeDocument/2006/custom-properties" xmlns:vt="http://schemas.openxmlformats.org/officeDocument/2006/docPropsVTypes"/>
</file>