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32" w:name="Xab93fb18cd90e7295bdf34008e8f760daa4829e"/>
    <w:p>
      <w:pPr>
        <w:pStyle w:val="Heading1"/>
      </w:pPr>
      <w:r>
        <w:t xml:space="preserve">Research Proposal: Advancing Mathematical Innovation for Sustainable Development in Qatar Doha</w:t>
      </w:r>
    </w:p>
    <w:bookmarkStart w:id="20" w:name="introduction"/>
    <w:p>
      <w:pPr>
        <w:pStyle w:val="Heading2"/>
      </w:pPr>
      <w:r>
        <w:t xml:space="preserve">Introduction</w:t>
      </w:r>
    </w:p>
    <w:p>
      <w:pPr>
        <w:pStyle w:val="FirstParagraph"/>
      </w:pPr>
      <w:r>
        <w:t xml:space="preserve">The rapid urbanization and economic diversification of Qatar, particularly in the capital city of Doha, present both extraordinary opportunities and complex challenges requiring sophisticated analytical solutions. As a nation committed to achieving its National Vision 2030 through scientific excellence and innovation, Qatar Doha recognizes the critical role of mathematical sciences in addressing contemporary societal needs. This Research Proposal outlines a strategic initiative to position Qatar as a global hub for cutting-edge mathematical research, specifically focusing on the development of a world-class</w:t>
      </w:r>
      <w:r>
        <w:t xml:space="preserve"> </w:t>
      </w:r>
      <w:r>
        <w:rPr>
          <w:bCs/>
          <w:b/>
        </w:rPr>
        <w:t xml:space="preserve">Mathematician</w:t>
      </w:r>
      <w:r>
        <w:t xml:space="preserve"> </w:t>
      </w:r>
      <w:r>
        <w:t xml:space="preserve">within the Qatari academic ecosystem. The proposed project directly aligns with Qatar's national priorities and aims to establish Doha as an intellectual center where advanced mathematics drives sustainable urban planning, energy efficiency, and data-driven decision-making for future generations.</w:t>
      </w:r>
    </w:p>
    <w:bookmarkEnd w:id="20"/>
    <w:bookmarkStart w:id="21" w:name="problem-statement"/>
    <w:p>
      <w:pPr>
        <w:pStyle w:val="Heading2"/>
      </w:pPr>
      <w:r>
        <w:t xml:space="preserve">Problem Statement</w:t>
      </w:r>
    </w:p>
    <w:p>
      <w:pPr>
        <w:pStyle w:val="FirstParagraph"/>
      </w:pPr>
      <w:r>
        <w:t xml:space="preserve">Despite significant investments in education and research infrastructure across Qatar Doha, the nation faces a critical gap in indigenous mathematical talent capable of developing bespoke solutions for region-specific challenges. Current initiatives primarily focus on applying existing mathematical frameworks rather than innovating new methodologies tailored to Qatar's unique environmental conditions (e.g., extreme heat, water scarcity), rapid urban expansion, and ambitious sustainability targets. The absence of a sustained national program to nurture homegrown expertise in advanced mathematics limits Qatar Doha's capacity to tackle complex problems like optimizing renewable energy integration into the grid, designing climate-resilient infrastructure, or modeling pandemic response strategies. This deficit represents a strategic vulnerability as Qatar advances toward becoming a knowledge-based economy.</w:t>
      </w:r>
    </w:p>
    <w:bookmarkEnd w:id="21"/>
    <w:bookmarkStart w:id="22" w:name="research-objectives"/>
    <w:p>
      <w:pPr>
        <w:pStyle w:val="Heading2"/>
      </w:pPr>
      <w:r>
        <w:t xml:space="preserve">Research Objectives</w:t>
      </w:r>
    </w:p>
    <w:p>
      <w:pPr>
        <w:pStyle w:val="FirstParagraph"/>
      </w:pPr>
      <w:r>
        <w:t xml:space="preserve">This Research Proposal establishes three interconnected objectives:</w:t>
      </w:r>
    </w:p>
    <w:p>
      <w:pPr>
        <w:numPr>
          <w:ilvl w:val="0"/>
          <w:numId w:val="1001"/>
        </w:numPr>
        <w:pStyle w:val="Compact"/>
      </w:pPr>
      <w:r>
        <w:rPr>
          <w:bCs/>
          <w:b/>
        </w:rPr>
        <w:t xml:space="preserve">Develop Indigenous Mathematical Expertise:</w:t>
      </w:r>
      <w:r>
        <w:t xml:space="preserve"> </w:t>
      </w:r>
      <w:r>
        <w:t xml:space="preserve">Create an intensive fellowship program to train Qatari scholars at the doctoral and postdoctoral levels in advanced mathematical fields with direct applicability to Qatar Doha's challenges (e.g., computational geometry, stochastic modeling, optimization theory).</w:t>
      </w:r>
    </w:p>
    <w:p>
      <w:pPr>
        <w:numPr>
          <w:ilvl w:val="0"/>
          <w:numId w:val="1001"/>
        </w:numPr>
        <w:pStyle w:val="Compact"/>
      </w:pPr>
      <w:r>
        <w:rPr>
          <w:bCs/>
          <w:b/>
        </w:rPr>
        <w:t xml:space="preserve">Establish a Qatar-Specific Mathematical Research Center:</w:t>
      </w:r>
      <w:r>
        <w:t xml:space="preserve"> </w:t>
      </w:r>
      <w:r>
        <w:t xml:space="preserve">Found an interdisciplinary hub within Qatar University or Hamad Bin Khalifa University dedicated to developing novel mathematical frameworks for sustainable urban development and resource management in arid environments.</w:t>
      </w:r>
    </w:p>
    <w:p>
      <w:pPr>
        <w:numPr>
          <w:ilvl w:val="0"/>
          <w:numId w:val="1001"/>
        </w:numPr>
        <w:pStyle w:val="Compact"/>
      </w:pPr>
      <w:r>
        <w:rPr>
          <w:bCs/>
          <w:b/>
        </w:rPr>
        <w:t xml:space="preserve">Forge Industry-Academia Innovation Partnerships:</w:t>
      </w:r>
      <w:r>
        <w:t xml:space="preserve"> </w:t>
      </w:r>
      <w:r>
        <w:t xml:space="preserve">Build strategic collaborations with key Qatari entities (e.g., Qatar Environment &amp; Energy Research Institute, Qatar National Company, Ministry of Municipality) to ensure research directly addresses national priorities and accelerates real-world implementation.</w:t>
      </w:r>
    </w:p>
    <w:bookmarkEnd w:id="22"/>
    <w:bookmarkStart w:id="26" w:name="methodology"/>
    <w:p>
      <w:pPr>
        <w:pStyle w:val="Heading2"/>
      </w:pPr>
      <w:r>
        <w:t xml:space="preserve">Methodology</w:t>
      </w:r>
    </w:p>
    <w:p>
      <w:pPr>
        <w:pStyle w:val="FirstParagraph"/>
      </w:pPr>
      <w:r>
        <w:t xml:space="preserve">The proposed project employs a three-phase methodology grounded in collaborative innovation:</w:t>
      </w:r>
    </w:p>
    <w:bookmarkStart w:id="23" w:name="X9e8da81360acf7779bcbabe02d679db6d20fb8a"/>
    <w:p>
      <w:pPr>
        <w:pStyle w:val="Heading3"/>
      </w:pPr>
      <w:r>
        <w:t xml:space="preserve">Phase 1: Talent Identification &amp; Foundation Building (Months 1-18)</w:t>
      </w:r>
    </w:p>
    <w:p>
      <w:pPr>
        <w:pStyle w:val="FirstParagraph"/>
      </w:pPr>
      <w:r>
        <w:t xml:space="preserve">Partnering with Qatari schools and universities, we will implement a national talent scout program targeting exceptional high school students. Selected candidates will receive scholarships for specialized undergraduate mathematics programs at premier institutions in Qatar Doha, followed by direct entry into the proposed fellowship. This phase establishes the pipeline for homegrown mathematical excellence.</w:t>
      </w:r>
    </w:p>
    <w:bookmarkEnd w:id="23"/>
    <w:bookmarkStart w:id="24" w:name="Xb36691f5a832c6e383f2221027edf78063e993c"/>
    <w:p>
      <w:pPr>
        <w:pStyle w:val="Heading3"/>
      </w:pPr>
      <w:r>
        <w:t xml:space="preserve">Phase 2: Cutting-Edge Research &amp; Contextual Innovation (Months 19-48)</w:t>
      </w:r>
    </w:p>
    <w:p>
      <w:pPr>
        <w:pStyle w:val="FirstParagraph"/>
      </w:pPr>
      <w:r>
        <w:t xml:space="preserve">Researchers will focus on three core projects:</w:t>
      </w:r>
    </w:p>
    <w:p>
      <w:pPr>
        <w:numPr>
          <w:ilvl w:val="0"/>
          <w:numId w:val="1002"/>
        </w:numPr>
        <w:pStyle w:val="Compact"/>
      </w:pPr>
      <w:r>
        <w:rPr>
          <w:iCs/>
          <w:i/>
        </w:rPr>
        <w:t xml:space="preserve">Modeling Urban Heat Islands in Arid Climates:</w:t>
      </w:r>
      <w:r>
        <w:t xml:space="preserve"> </w:t>
      </w:r>
      <w:r>
        <w:t xml:space="preserve">Developing advanced computational models to predict and mitigate temperature extremes in densely built environments like Doha, using data from Qatar's new smart city initiatives.</w:t>
      </w:r>
    </w:p>
    <w:p>
      <w:pPr>
        <w:numPr>
          <w:ilvl w:val="0"/>
          <w:numId w:val="1002"/>
        </w:numPr>
        <w:pStyle w:val="Compact"/>
      </w:pPr>
      <w:r>
        <w:rPr>
          <w:iCs/>
          <w:i/>
        </w:rPr>
        <w:t xml:space="preserve">Optimizing Water-Energy Nexus Systems:</w:t>
      </w:r>
      <w:r>
        <w:t xml:space="preserve"> </w:t>
      </w:r>
      <w:r>
        <w:t xml:space="preserve">Creating mathematical frameworks for maximizing efficiency in desalination processes and renewable energy deployment within Qatar's constrained water resources.</w:t>
      </w:r>
    </w:p>
    <w:p>
      <w:pPr>
        <w:numPr>
          <w:ilvl w:val="0"/>
          <w:numId w:val="1002"/>
        </w:numPr>
        <w:pStyle w:val="Compact"/>
      </w:pPr>
      <w:r>
        <w:rPr>
          <w:iCs/>
          <w:i/>
        </w:rPr>
        <w:t xml:space="preserve">Data-Driven Public Health Forecasting:</w:t>
      </w:r>
      <w:r>
        <w:t xml:space="preserve"> </w:t>
      </w:r>
      <w:r>
        <w:t xml:space="preserve">Building predictive models for infectious disease spread in crowded urban settings, leveraging Qatar's robust health data infrastructure.</w:t>
      </w:r>
    </w:p>
    <w:bookmarkEnd w:id="24"/>
    <w:bookmarkStart w:id="25" w:name="Xb0e06de08a229f5d7021c7217f2764ff35596bc"/>
    <w:p>
      <w:pPr>
        <w:pStyle w:val="Heading3"/>
      </w:pPr>
      <w:r>
        <w:t xml:space="preserve">Phase 3: Implementation &amp; Knowledge Transfer (Months 49-60)</w:t>
      </w:r>
    </w:p>
    <w:p>
      <w:pPr>
        <w:pStyle w:val="FirstParagraph"/>
      </w:pPr>
      <w:r>
        <w:t xml:space="preserve">The final phase involves translating mathematical insights into actionable tools for Qatari policymakers. This includes co-developing software platforms with the Ministry of Municipality for urban planning, establishing a national data repository for mathematical modeling, and creating an annual "Qatar Doha Mathematical Innovation Summit" to showcase research and attract global collaborators.</w:t>
      </w:r>
    </w:p>
    <w:bookmarkEnd w:id="25"/>
    <w:bookmarkEnd w:id="26"/>
    <w:bookmarkStart w:id="27" w:name="expected-outcomes"/>
    <w:p>
      <w:pPr>
        <w:pStyle w:val="Heading2"/>
      </w:pPr>
      <w:r>
        <w:t xml:space="preserve">Expected Outcomes</w:t>
      </w:r>
    </w:p>
    <w:p>
      <w:pPr>
        <w:pStyle w:val="FirstParagraph"/>
      </w:pPr>
      <w:r>
        <w:t xml:space="preserve">This Research Proposal anticipates transformative outcomes:</w:t>
      </w:r>
    </w:p>
    <w:p>
      <w:pPr>
        <w:numPr>
          <w:ilvl w:val="0"/>
          <w:numId w:val="1003"/>
        </w:numPr>
        <w:pStyle w:val="Compact"/>
      </w:pPr>
      <w:r>
        <w:t xml:space="preserve">Creation of a cohort of 50+ Qatari PhD-level mathematicians specialized in applied fields by Year 6.</w:t>
      </w:r>
    </w:p>
    <w:p>
      <w:pPr>
        <w:numPr>
          <w:ilvl w:val="0"/>
          <w:numId w:val="1003"/>
        </w:numPr>
        <w:pStyle w:val="Compact"/>
      </w:pPr>
      <w:r>
        <w:t xml:space="preserve">Development of 3-5 proprietary mathematical models already adopted by national institutions (e.g., Qatar National Master Plan, Education City sustainability initiatives).</w:t>
      </w:r>
    </w:p>
    <w:p>
      <w:pPr>
        <w:numPr>
          <w:ilvl w:val="0"/>
          <w:numId w:val="1003"/>
        </w:numPr>
        <w:pStyle w:val="Compact"/>
      </w:pPr>
      <w:r>
        <w:t xml:space="preserve">Establishment of Qatar Doha as a recognized node in the global mathematical research network through international publications and conferences hosted locally.</w:t>
      </w:r>
    </w:p>
    <w:p>
      <w:pPr>
        <w:numPr>
          <w:ilvl w:val="0"/>
          <w:numId w:val="1003"/>
        </w:numPr>
        <w:pStyle w:val="Compact"/>
      </w:pPr>
      <w:r>
        <w:t xml:space="preserve">A measurable increase in Qatari patent filings related to mathematical algorithms for sustainable technology (targeting 25% growth within 5 years).</w:t>
      </w:r>
    </w:p>
    <w:bookmarkEnd w:id="27"/>
    <w:bookmarkStart w:id="28" w:name="significance-for-qatar-doha"/>
    <w:p>
      <w:pPr>
        <w:pStyle w:val="Heading2"/>
      </w:pPr>
      <w:r>
        <w:t xml:space="preserve">Significance for Qatar Doha</w:t>
      </w:r>
    </w:p>
    <w:p>
      <w:pPr>
        <w:pStyle w:val="FirstParagraph"/>
      </w:pPr>
      <w:r>
        <w:t xml:space="preserve">The strategic importance of this initiative extends far beyond academic achievement. For Qatar Doha, it represents a vital investment in sovereign intellectual capacity. A homegrown community of exceptional Mathematician will empower the nation to:</w:t>
      </w:r>
    </w:p>
    <w:p>
      <w:pPr>
        <w:numPr>
          <w:ilvl w:val="0"/>
          <w:numId w:val="1004"/>
        </w:numPr>
        <w:pStyle w:val="Compact"/>
      </w:pPr>
      <w:r>
        <w:rPr>
          <w:bCs/>
          <w:b/>
        </w:rPr>
        <w:t xml:space="preserve">Accelerate National Vision 2030 Goals:</w:t>
      </w:r>
      <w:r>
        <w:t xml:space="preserve"> </w:t>
      </w:r>
      <w:r>
        <w:t xml:space="preserve">Directly support sustainability targets through mathematically optimized infrastructure and resource management.</w:t>
      </w:r>
    </w:p>
    <w:p>
      <w:pPr>
        <w:numPr>
          <w:ilvl w:val="0"/>
          <w:numId w:val="1004"/>
        </w:numPr>
        <w:pStyle w:val="Compact"/>
      </w:pPr>
      <w:r>
        <w:rPr>
          <w:bCs/>
          <w:b/>
        </w:rPr>
        <w:t xml:space="preserve">Enhance Economic Resilience:</w:t>
      </w:r>
      <w:r>
        <w:t xml:space="preserve"> </w:t>
      </w:r>
      <w:r>
        <w:t xml:space="preserve">Develop indigenous expertise that reduces reliance on foreign consultants for high-value analytical work, saving significant capital expenditures.</w:t>
      </w:r>
    </w:p>
    <w:p>
      <w:pPr>
        <w:numPr>
          <w:ilvl w:val="0"/>
          <w:numId w:val="1004"/>
        </w:numPr>
        <w:pStyle w:val="Compact"/>
      </w:pPr>
      <w:r>
        <w:rPr>
          <w:bCs/>
          <w:b/>
        </w:rPr>
        <w:t xml:space="preserve">Foster STEM Leadership:</w:t>
      </w:r>
      <w:r>
        <w:t xml:space="preserve"> </w:t>
      </w:r>
      <w:r>
        <w:t xml:space="preserve">Inspire the next generation of Qatari youth through visible role models in mathematics, transforming perceptions of the discipline as fundamental to national progress.</w:t>
      </w:r>
    </w:p>
    <w:p>
      <w:pPr>
        <w:numPr>
          <w:ilvl w:val="0"/>
          <w:numId w:val="1004"/>
        </w:numPr>
        <w:pStyle w:val="Compact"/>
      </w:pPr>
      <w:r>
        <w:rPr>
          <w:bCs/>
          <w:b/>
        </w:rPr>
        <w:t xml:space="preserve">Attract Global Investment:</w:t>
      </w:r>
      <w:r>
        <w:t xml:space="preserve"> </w:t>
      </w:r>
      <w:r>
        <w:t xml:space="preserve">Position Qatar Doha as a destination for tech companies seeking advanced analytical capabilities, complementing existing efforts to establish the city as a financial and innovation hub.</w:t>
      </w:r>
    </w:p>
    <w:bookmarkEnd w:id="28"/>
    <w:bookmarkStart w:id="29" w:name="timeline-implementation"/>
    <w:p>
      <w:pPr>
        <w:pStyle w:val="Heading2"/>
      </w:pPr>
      <w:r>
        <w:t xml:space="preserve">Timeline &amp; Implementation</w:t>
      </w:r>
    </w:p>
    <w:p>
      <w:pPr>
        <w:pStyle w:val="FirstParagraph"/>
      </w:pPr>
      <w:r>
        <w:t xml:space="preserve">The 5-year project timeline begins with Phase 1 recruitment in Q1 2025. Key milestones include:</w:t>
      </w:r>
    </w:p>
    <w:p>
      <w:pPr>
        <w:numPr>
          <w:ilvl w:val="0"/>
          <w:numId w:val="1005"/>
        </w:numPr>
        <w:pStyle w:val="Compact"/>
      </w:pPr>
      <w:r>
        <w:t xml:space="preserve">Q4 2025: Launch of the Qatar Doha Mathematical Fellowship Program.</w:t>
      </w:r>
    </w:p>
    <w:p>
      <w:pPr>
        <w:numPr>
          <w:ilvl w:val="0"/>
          <w:numId w:val="1005"/>
        </w:numPr>
        <w:pStyle w:val="Compact"/>
      </w:pPr>
      <w:r>
        <w:t xml:space="preserve">Q3 2026: Inauguration of the Qatar Center for Applied Mathematical Research (QCAMR) at HUQUI.</w:t>
      </w:r>
    </w:p>
    <w:p>
      <w:pPr>
        <w:numPr>
          <w:ilvl w:val="0"/>
          <w:numId w:val="1005"/>
        </w:numPr>
        <w:pStyle w:val="Compact"/>
      </w:pPr>
      <w:r>
        <w:t xml:space="preserve">Q1 2027: First national implementation of a mathematical model in urban planning projects.</w:t>
      </w:r>
    </w:p>
    <w:p>
      <w:pPr>
        <w:numPr>
          <w:ilvl w:val="0"/>
          <w:numId w:val="1005"/>
        </w:numPr>
        <w:pStyle w:val="Compact"/>
      </w:pPr>
      <w:r>
        <w:t xml:space="preserve">Q4 2030: Comprehensive impact assessment demonstrating measurable contributions to national sustainability metrics.</w:t>
      </w:r>
    </w:p>
    <w:bookmarkEnd w:id="29"/>
    <w:bookmarkStart w:id="31" w:name="conclusion"/>
    <w:p>
      <w:pPr>
        <w:pStyle w:val="Heading2"/>
      </w:pPr>
      <w:r>
        <w:t xml:space="preserve">Conclusion</w:t>
      </w:r>
    </w:p>
    <w:p>
      <w:pPr>
        <w:pStyle w:val="FirstParagraph"/>
      </w:pPr>
      <w:r>
        <w:t xml:space="preserve">This Research Proposal presents a comprehensive roadmap to cultivate Qatar Doha's most strategic asset: its human intellectual capital. By embedding the role of the Mathematician at the heart of national development, we move beyond merely applying mathematics to actively shaping its future through context-specific innovation. The project directly addresses Qatar's ambition to become a leader in knowledge-based economies by transforming mathematical theory into tangible solutions for sustainable urban living in arid environments – a challenge with global relevance but profound significance for Qatar Doha. We seek endorsement and partnership to realize this vision, where the contributions of each Qatari Mathematician will not only advance academic frontiers but also directly enhance the quality of life and resilience of our nation. This initiative is not merely an investment in mathematics; it is an investment in the enduring legacy and prosperity of Qatar Doha for generations to come.</w:t>
      </w:r>
    </w:p>
    <w:bookmarkStart w:id="30" w:name="word-count-872"/>
    <w:p>
      <w:pPr>
        <w:pStyle w:val="Heading3"/>
      </w:pPr>
      <w:r>
        <w:t xml:space="preserve">Word Count: 872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for Sustainable Development in Qatar Doha</dc:title>
  <dc:creator/>
  <dc:language>en</dc:language>
  <cp:keywords/>
  <dcterms:created xsi:type="dcterms:W3CDTF">2026-07-13T13:12:43Z</dcterms:created>
  <dcterms:modified xsi:type="dcterms:W3CDTF">2026-07-13T13:12:43Z</dcterms:modified>
</cp:coreProperties>
</file>

<file path=docProps/custom.xml><?xml version="1.0" encoding="utf-8"?>
<Properties xmlns="http://schemas.openxmlformats.org/officeDocument/2006/custom-properties" xmlns:vt="http://schemas.openxmlformats.org/officeDocument/2006/docPropsVTypes"/>
</file>