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Mathematical</w:t>
      </w:r>
      <w:r>
        <w:t xml:space="preserve"> </w:t>
      </w:r>
      <w:r>
        <w:t xml:space="preserve">Frontiers</w:t>
      </w:r>
      <w:r>
        <w:t xml:space="preserve"> </w:t>
      </w:r>
      <w:r>
        <w:t xml:space="preserve">at</w:t>
      </w:r>
      <w:r>
        <w:t xml:space="preserve"> </w:t>
      </w:r>
      <w:r>
        <w:t xml:space="preserve">Saint</w:t>
      </w:r>
      <w:r>
        <w:t xml:space="preserve"> </w:t>
      </w:r>
      <w:r>
        <w:t xml:space="preserve">Petersburg's</w:t>
      </w:r>
      <w:r>
        <w:t xml:space="preserve"> </w:t>
      </w:r>
      <w:r>
        <w:t xml:space="preserve">Academic</w:t>
      </w:r>
      <w:r>
        <w:t xml:space="preserve"> </w:t>
      </w:r>
      <w:r>
        <w:t xml:space="preserve">Heart</w:t>
      </w:r>
    </w:p>
    <w:bookmarkStart w:id="28" w:name="Xa210807148186ffe9df6dde692f865fdddfb3f1"/>
    <w:p>
      <w:pPr>
        <w:pStyle w:val="Heading1"/>
      </w:pPr>
      <w:r>
        <w:t xml:space="preserve">Research Proposal: Theoretical and Applied Mathematics Innovation in Russia Saint Petersburg</w:t>
      </w:r>
    </w:p>
    <w:p>
      <w:pPr>
        <w:pStyle w:val="FirstParagraph"/>
      </w:pPr>
      <w:r>
        <w:rPr>
          <w:bCs/>
          <w:b/>
        </w:rPr>
        <w:t xml:space="preserve">Prepared for:</w:t>
      </w:r>
      <w:r>
        <w:t xml:space="preserve"> </w:t>
      </w:r>
      <w:r>
        <w:t xml:space="preserve">St. Petersburg Institute of Mathematics, Russian Academy of Sciences</w:t>
      </w:r>
      <w:r>
        <w:br/>
      </w:r>
      <w:r>
        <w:rPr>
          <w:bCs/>
          <w:b/>
        </w:rPr>
        <w:t xml:space="preserve">Proposed by:</w:t>
      </w:r>
      <w:r>
        <w:t xml:space="preserve"> </w:t>
      </w:r>
      <w:r>
        <w:t xml:space="preserve">Dr. Elena Volkov (Senior Mathematician, Saint Petersburg State University)</w:t>
      </w:r>
      <w:r>
        <w:br/>
      </w:r>
      <w:r>
        <w:rPr>
          <w:bCs/>
          <w:b/>
        </w:rPr>
        <w:t xml:space="preserve">Date:</w:t>
      </w:r>
      <w:r>
        <w:t xml:space="preserve"> </w:t>
      </w:r>
      <w:r>
        <w:t xml:space="preserve">October 26, 2023</w:t>
      </w:r>
    </w:p>
    <w:bookmarkStart w:id="20" w:name="X3a5d37d49d6bf14de7614bc2ad0f7764afbe14c"/>
    <w:p>
      <w:pPr>
        <w:pStyle w:val="Heading2"/>
      </w:pPr>
      <w:r>
        <w:t xml:space="preserve">I. Introduction: The Legacy and Imperative of Mathematical Excellence in Russia Saint Petersburg</w:t>
      </w:r>
    </w:p>
    <w:p>
      <w:pPr>
        <w:pStyle w:val="FirstParagraph"/>
      </w:pPr>
      <w:r>
        <w:t xml:space="preserve">Russia Saint Petersburg stands as an unbroken epicenter of mathematical genius since the 18th century, hosting luminaries like Chebyshev, Kolmogorov, and Lyusternik. This Research Proposal outlines a strategic initiative to reinvigorate Saint Petersburg's position as a global beacon for mathematical innovation. The proposed work centers on an outstanding Mathematician—Dr. Aleksandr Petrov—whose expertise bridges algebraic geometry and computational number theory with practical applications in cryptography and quantum computing. As Russia intensifies its focus on STEM sovereignty, this Research Proposal directly addresses the urgent need to cultivate world-class mathematical talent within Saint Petersburg's historic academic ecosystem. The city’s unique confluence of legacy institutions—Steklov Mathematical Institute, Saint Petersburg State University, and the Euler International Mathematical Institute—provides an unparalleled environment for transformative research.</w:t>
      </w:r>
    </w:p>
    <w:bookmarkEnd w:id="20"/>
    <w:bookmarkStart w:id="21" w:name="X4850c01f2d0a2b14ef214196ab15e0afe241a6a"/>
    <w:p>
      <w:pPr>
        <w:pStyle w:val="Heading2"/>
      </w:pPr>
      <w:r>
        <w:t xml:space="preserve">II. Problem Statement: Gaps in Contemporary Mathematical Research</w:t>
      </w:r>
    </w:p>
    <w:p>
      <w:pPr>
        <w:pStyle w:val="FirstParagraph"/>
      </w:pPr>
      <w:r>
        <w:t xml:space="preserve">Despite Saint Petersburg’s storied history, contemporary challenges persist: (1) Fragmentation between pure mathematics and emerging applied fields; (2) Limited industrial collaboration in mathematical R&amp;D; (3) Global competition for top talent as Western institutions attract Russian scholars. A pivotal gap exists in translating advanced theoretical frameworks into secure cryptographic protocols for quantum-era threats—a critical vulnerability identified by Russia’s Federal Agency for Technical Regulation. This Research Proposal positions a Mathematician to bridge these gaps through targeted, interdisciplinary work rooted in Saint Petersburg’s academic tradition.</w:t>
      </w:r>
    </w:p>
    <w:bookmarkEnd w:id="21"/>
    <w:bookmarkStart w:id="22" w:name="Xb70e2befe379e8b5cc2ed118da4306692557213"/>
    <w:p>
      <w:pPr>
        <w:pStyle w:val="Heading2"/>
      </w:pPr>
      <w:r>
        <w:t xml:space="preserve">III. Literature Review: Saint Petersburg’s Mathematical Ecosystem</w:t>
      </w:r>
    </w:p>
    <w:p>
      <w:pPr>
        <w:pStyle w:val="FirstParagraph"/>
      </w:pPr>
      <w:r>
        <w:t xml:space="preserve">Saint Petersburg has long fostered mathematical innovation, with the Steklov Institute publishing seminal works on functional analysis (1930s) and algebraic topology (1950s). Recent studies by the Euler Institute highlight accelerating growth in computational mathematics (+47% since 2015), yet applied research lags behind theoretical output. A 2022 report by the Russian Academy of Sciences notes that only 32% of Saint Petersburg’s mathematical publications address industry-relevant problems—compared to 68% in Zurich or Boston. This gap directly informs our proposal’s focus on quantum-resistant cryptography, a priority area in Russia’s National Security Strategy (2021). The proposed Mathematician will leverage Saint Petersburg’s unique institutional network to close this divide.</w:t>
      </w:r>
    </w:p>
    <w:bookmarkEnd w:id="22"/>
    <w:bookmarkStart w:id="23" w:name="iv.-research-objectives-and-questions"/>
    <w:p>
      <w:pPr>
        <w:pStyle w:val="Heading2"/>
      </w:pPr>
      <w:r>
        <w:t xml:space="preserve">IV. Research Objectives and Questions</w:t>
      </w:r>
    </w:p>
    <w:p>
      <w:pPr>
        <w:pStyle w:val="FirstParagraph"/>
      </w:pPr>
      <w:r>
        <w:rPr>
          <w:bCs/>
          <w:b/>
        </w:rPr>
        <w:t xml:space="preserve">Primary Objective:</w:t>
      </w:r>
      <w:r>
        <w:t xml:space="preserve"> </w:t>
      </w:r>
      <w:r>
        <w:t xml:space="preserve">Develop a novel class of lattice-based cryptographic algorithms resilient against quantum decryption, with implementation protocols for Russian financial infrastructure.</w:t>
      </w:r>
    </w:p>
    <w:p>
      <w:pPr>
        <w:pStyle w:val="BodyText"/>
      </w:pPr>
      <w:r>
        <w:rPr>
          <w:bCs/>
          <w:b/>
        </w:rPr>
        <w:t xml:space="preserve">Key Research Questions:</w:t>
      </w:r>
    </w:p>
    <w:p>
      <w:pPr>
        <w:numPr>
          <w:ilvl w:val="0"/>
          <w:numId w:val="1001"/>
        </w:numPr>
        <w:pStyle w:val="Compact"/>
      </w:pPr>
      <w:r>
        <w:t xml:space="preserve">How can algebraic geometry over finite fields optimize the efficiency of post-quantum cryptographic key exchanges?</w:t>
      </w:r>
    </w:p>
    <w:p>
      <w:pPr>
        <w:numPr>
          <w:ilvl w:val="0"/>
          <w:numId w:val="1001"/>
        </w:numPr>
        <w:pStyle w:val="Compact"/>
      </w:pPr>
      <w:r>
        <w:t xml:space="preserve">What computational frameworks enable real-time validation of quantum-resistant protocols in high-frequency trading systems?</w:t>
      </w:r>
    </w:p>
    <w:p>
      <w:pPr>
        <w:numPr>
          <w:ilvl w:val="0"/>
          <w:numId w:val="1001"/>
        </w:numPr>
        <w:pStyle w:val="Compact"/>
      </w:pPr>
      <w:r>
        <w:t xml:space="preserve">How might Saint Petersburg’s academic-industry partnerships accelerate deployment across Russian critical infrastructure?</w:t>
      </w:r>
    </w:p>
    <w:bookmarkEnd w:id="23"/>
    <w:bookmarkStart w:id="24" w:name="X0617ca599041d3e9fb34e5909f95d6c0c9360f2"/>
    <w:p>
      <w:pPr>
        <w:pStyle w:val="Heading2"/>
      </w:pPr>
      <w:r>
        <w:t xml:space="preserve">V. Methodology: Integrating Theory and Practice</w:t>
      </w:r>
    </w:p>
    <w:p>
      <w:pPr>
        <w:pStyle w:val="FirstParagraph"/>
      </w:pPr>
      <w:r>
        <w:t xml:space="preserve">This Research Proposal employs a three-phase methodology uniquely suited to Russia Saint Petersburg’s strengths:</w:t>
      </w:r>
    </w:p>
    <w:p>
      <w:pPr>
        <w:numPr>
          <w:ilvl w:val="0"/>
          <w:numId w:val="1002"/>
        </w:numPr>
        <w:pStyle w:val="Compact"/>
      </w:pPr>
      <w:r>
        <w:rPr>
          <w:bCs/>
          <w:b/>
        </w:rPr>
        <w:t xml:space="preserve">Theoretical Phase (Months 1-12):</w:t>
      </w:r>
      <w:r>
        <w:t xml:space="preserve"> </w:t>
      </w:r>
      <w:r>
        <w:t xml:space="preserve">Develop new theorems in arithmetic geometry at Steklov Institute, collaborating with Professor Mikhailov (specialist in modular forms). Leveraging Saint Petersburg’s archival resources—including Chebyshev’s unpublished notes—will inform foundational work.</w:t>
      </w:r>
    </w:p>
    <w:p>
      <w:pPr>
        <w:numPr>
          <w:ilvl w:val="0"/>
          <w:numId w:val="1002"/>
        </w:numPr>
        <w:pStyle w:val="Compact"/>
      </w:pPr>
      <w:r>
        <w:rPr>
          <w:bCs/>
          <w:b/>
        </w:rPr>
        <w:t xml:space="preserve">Computational Phase (Months 13-24):</w:t>
      </w:r>
      <w:r>
        <w:t xml:space="preserve"> </w:t>
      </w:r>
      <w:r>
        <w:t xml:space="preserve">Utilize the Petaflop Supercomputer at Saint Petersburg State University to simulate cryptographic protocols. Partnering with Sberbank’s AI Lab will provide real-world data for validation, ensuring solutions address actual Russian industry needs.</w:t>
      </w:r>
    </w:p>
    <w:p>
      <w:pPr>
        <w:numPr>
          <w:ilvl w:val="0"/>
          <w:numId w:val="1002"/>
        </w:numPr>
        <w:pStyle w:val="Compact"/>
      </w:pPr>
      <w:r>
        <w:rPr>
          <w:bCs/>
          <w:b/>
        </w:rPr>
        <w:t xml:space="preserve">Implementation Phase (Months 25-36):</w:t>
      </w:r>
      <w:r>
        <w:t xml:space="preserve"> </w:t>
      </w:r>
      <w:r>
        <w:t xml:space="preserve">Co-develop pilot systems with the Federal Financial Markets Service (FFMS), using Saint Petersburg’s status as Russia’s economic hub to facilitate rapid deployment in Moscow-Saint Petersburg financial corridors.</w:t>
      </w:r>
    </w:p>
    <w:bookmarkEnd w:id="24"/>
    <w:bookmarkStart w:id="25" w:name="vi.-expected-outcomes-and-significance"/>
    <w:p>
      <w:pPr>
        <w:pStyle w:val="Heading2"/>
      </w:pPr>
      <w:r>
        <w:t xml:space="preserve">VI. Expected Outcomes and Significance</w:t>
      </w:r>
    </w:p>
    <w:p>
      <w:pPr>
        <w:pStyle w:val="FirstParagraph"/>
      </w:pPr>
      <w:r>
        <w:t xml:space="preserve">This Research Proposal will deliver:</w:t>
      </w:r>
    </w:p>
    <w:p>
      <w:pPr>
        <w:numPr>
          <w:ilvl w:val="0"/>
          <w:numId w:val="1003"/>
        </w:numPr>
        <w:pStyle w:val="Compact"/>
      </w:pPr>
      <w:r>
        <w:rPr>
          <w:bCs/>
          <w:b/>
        </w:rPr>
        <w:t xml:space="preserve">Academic Impact:</w:t>
      </w:r>
      <w:r>
        <w:t xml:space="preserve"> </w:t>
      </w:r>
      <w:r>
        <w:t xml:space="preserve">5+ peer-reviewed publications in journals like "Journal of Algebraic Geometry" (Steklov’s flagship), with open-source code repositories hosted at the Euler Institute.</w:t>
      </w:r>
    </w:p>
    <w:p>
      <w:pPr>
        <w:numPr>
          <w:ilvl w:val="0"/>
          <w:numId w:val="1003"/>
        </w:numPr>
        <w:pStyle w:val="Compact"/>
      </w:pPr>
      <w:r>
        <w:rPr>
          <w:bCs/>
          <w:b/>
        </w:rPr>
        <w:t xml:space="preserve">Industrial Impact:</w:t>
      </w:r>
      <w:r>
        <w:t xml:space="preserve"> </w:t>
      </w:r>
      <w:r>
        <w:t xml:space="preserve">A quantum-resistant protocol standard for Russian fintech, reducing dependence on Western cryptographic systems and advancing Russia’s digital sovereignty.</w:t>
      </w:r>
    </w:p>
    <w:p>
      <w:pPr>
        <w:numPr>
          <w:ilvl w:val="0"/>
          <w:numId w:val="1003"/>
        </w:numPr>
        <w:pStyle w:val="Compact"/>
      </w:pPr>
      <w:r>
        <w:rPr>
          <w:bCs/>
          <w:b/>
        </w:rPr>
        <w:t xml:space="preserve">Institutional Impact:</w:t>
      </w:r>
      <w:r>
        <w:t xml:space="preserve"> </w:t>
      </w:r>
      <w:r>
        <w:t xml:space="preserve">Establishment of a "Mathematics for National Security" lab at Saint Petersburg State University—funded jointly by the Ministry of Science and industry partners—to sustain innovation beyond this project.</w:t>
      </w:r>
    </w:p>
    <w:p>
      <w:pPr>
        <w:pStyle w:val="FirstParagraph"/>
      </w:pPr>
      <w:r>
        <w:t xml:space="preserve">The significance extends beyond academia: By embedding the Mathematician’s work within Saint Petersburg’s civic infrastructure, this Research Proposal directly supports Russia’s strategic goal to become a leader in quantum-safe technologies. As noted by the Russian Ministry of Digital Development (2023), "Mathematical innovation is non-negotiable for national cyber resilience." Saint Petersburg—where Euler once solved the Königsberg bridge problem—will now solve the quantum cryptography challenge.</w:t>
      </w:r>
    </w:p>
    <w:bookmarkEnd w:id="25"/>
    <w:bookmarkStart w:id="26" w:name="vii.-timeline-and-resource-requirements"/>
    <w:p>
      <w:pPr>
        <w:pStyle w:val="Heading2"/>
      </w:pPr>
      <w:r>
        <w:t xml:space="preserve">VII. Timeline and Resource Requirements</w:t>
      </w:r>
    </w:p>
    <w:p>
      <w:pPr>
        <w:pStyle w:val="FirstParagraph"/>
      </w:pPr>
      <w:r>
        <w:rPr>
          <w:bCs/>
          <w:b/>
        </w:rPr>
        <w:t xml:space="preserve">Year 1:</w:t>
      </w:r>
      <w:r>
        <w:t xml:space="preserve"> </w:t>
      </w:r>
      <w:r>
        <w:t xml:space="preserve">Theoretical framework development, institutional partnerships secured.</w:t>
      </w:r>
      <w:r>
        <w:br/>
      </w:r>
      <w:r>
        <w:rPr>
          <w:bCs/>
          <w:b/>
        </w:rPr>
        <w:t xml:space="preserve">Year 2:</w:t>
      </w:r>
      <w:r>
        <w:t xml:space="preserve"> </w:t>
      </w:r>
      <w:r>
        <w:t xml:space="preserve">Computational modeling, industry data integration.</w:t>
      </w:r>
      <w:r>
        <w:br/>
      </w:r>
      <w:r>
        <w:rPr>
          <w:bCs/>
          <w:b/>
        </w:rPr>
        <w:t xml:space="preserve">Year 3:</w:t>
      </w:r>
      <w:r>
        <w:t xml:space="preserve"> </w:t>
      </w:r>
      <w:r>
        <w:t xml:space="preserve">Protocol validation, government/industry pilot deployment.</w:t>
      </w:r>
    </w:p>
    <w:p>
      <w:pPr>
        <w:pStyle w:val="BodyText"/>
      </w:pPr>
      <w:r>
        <w:t xml:space="preserve">The Research Proposal requires: (1) €850K in funding for computational resources and personnel; (2) Access to Steklov Institute’s archives and Euler Institute’s quantum computing lab; (3) Formal collaboration agreements with Sberbank and FFMS. All resources are available within Russia Saint Petersburg, minimizing logistical barriers.</w:t>
      </w:r>
    </w:p>
    <w:bookmarkEnd w:id="26"/>
    <w:bookmarkStart w:id="27" w:name="X2921a20e01ce2bcb9358ebeb10dc30153c4127d"/>
    <w:p>
      <w:pPr>
        <w:pStyle w:val="Heading2"/>
      </w:pPr>
      <w:r>
        <w:t xml:space="preserve">VIII. Conclusion: The Mathematician as the Catalyst for Saint Petersburg's Mathematical Renaissance</w:t>
      </w:r>
    </w:p>
    <w:p>
      <w:pPr>
        <w:pStyle w:val="FirstParagraph"/>
      </w:pPr>
      <w:r>
        <w:t xml:space="preserve">This Research Proposal transcends a mere academic exercise; it is a strategic investment in Russia’s technological sovereignty through its most potent asset—the Mathematician. By anchoring this work in Saint Petersburg, we honor centuries of mathematical legacy while addressing 21st-century imperatives. The proposed Mathematician will not merely conduct research but catalyze Saint Petersburg’s renaissance as the world’s premier hub for applied mathematics with direct national impact. As the city that birthed Kolmogorov’s probability theory and modern topology, Saint Petersburg is uniquely positioned to lead in quantum-era cryptography—proving once more that true mathematical brilliance thrives where historical depth meets forward-looking vision.</w:t>
      </w:r>
    </w:p>
    <w:p>
      <w:pPr>
        <w:pStyle w:val="BodyText"/>
      </w:pPr>
      <w:r>
        <w:t xml:space="preserve">Without this initiative, Russia risks ceding leadership in cryptographic mathematics to Western competitors. With it, Saint Petersburg will emerge as the epicenter of a new era: where the legacy of Chebyshev converges with the demands of quantum computing, and where every breakthrough by a Mathematician reinforces Russia Saint Petersburg’s irreplaceable role in global science.</w:t>
      </w:r>
    </w:p>
    <w:p>
      <w:pPr>
        <w:pStyle w:val="BodyText"/>
      </w:pPr>
      <w:r>
        <w:rPr>
          <w:bCs/>
          <w:b/>
        </w:rPr>
        <w:t xml:space="preserve">Word Count:</w:t>
      </w:r>
      <w:r>
        <w:t xml:space="preserve"> </w:t>
      </w:r>
      <w:r>
        <w:t xml:space="preserve">847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Mathematical Frontiers at Saint Petersburg's Academic Heart</dc:title>
  <dc:creator/>
  <dc:language>en</dc:language>
  <cp:keywords/>
  <dcterms:created xsi:type="dcterms:W3CDTF">2026-08-07T13:08:49Z</dcterms:created>
  <dcterms:modified xsi:type="dcterms:W3CDTF">2026-08-07T13:08:49Z</dcterms:modified>
</cp:coreProperties>
</file>

<file path=docProps/custom.xml><?xml version="1.0" encoding="utf-8"?>
<Properties xmlns="http://schemas.openxmlformats.org/officeDocument/2006/custom-properties" xmlns:vt="http://schemas.openxmlformats.org/officeDocument/2006/docPropsVTypes"/>
</file>