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8" w:name="X00e883d516763ea54a45b3db0cbfc14502c5000"/>
    <w:p>
      <w:pPr>
        <w:pStyle w:val="Heading1"/>
      </w:pPr>
      <w:r>
        <w:t xml:space="preserve">Research Proposal: Cultivating Mathematical Leadership for Sustainable Development in Uganda Kampala</w:t>
      </w:r>
    </w:p>
    <w:bookmarkStart w:id="20" w:name="introduction-and-context"/>
    <w:p>
      <w:pPr>
        <w:pStyle w:val="Heading2"/>
      </w:pPr>
      <w:r>
        <w:t xml:space="preserve">1. Introduction and Context</w:t>
      </w:r>
    </w:p>
    <w:p>
      <w:pPr>
        <w:pStyle w:val="FirstParagraph"/>
      </w:pPr>
      <w:r>
        <w:t xml:space="preserve">In the vibrant metropolis of Kampala, Uganda's capital city, the role of a mathematician extends far beyond abstract theory—it is a catalyst for solving real-world challenges in agriculture, urban planning, healthcare, and economic development. Despite Uganda's ambitious Vision 2040 goals emphasizing science and technology as pillars of national growth, Kampala faces critical gaps in mathematical expertise that hinder sustainable progress. This research proposal addresses the urgent need to elevate the status and impact of mathematicians within Uganda's educational and socio-economic landscape, particularly in Kampala where urbanization pressures intensify daily. We propose a comprehensive study to identify systemic barriers impeding mathematician effectiveness and to develop actionable strategies for harnessing mathematical talent for community advancement.</w:t>
      </w:r>
    </w:p>
    <w:bookmarkEnd w:id="20"/>
    <w:bookmarkStart w:id="21" w:name="problem-statement"/>
    <w:p>
      <w:pPr>
        <w:pStyle w:val="Heading2"/>
      </w:pPr>
      <w:r>
        <w:t xml:space="preserve">2. Problem Statement</w:t>
      </w:r>
    </w:p>
    <w:p>
      <w:pPr>
        <w:pStyle w:val="FirstParagraph"/>
      </w:pPr>
      <w:r>
        <w:t xml:space="preserve">Current data from Uganda's Ministry of Education reveals that only 18% of secondary schools in Kampala have qualified mathematics teachers, with urban-rural disparities exacerbating the crisis (Uganda National Bureau of Statistics, 2023). Consequently, Kampala's youth—projected to constitute 75% of the city's population by 2040—face limited access to quality mathematical training. This deficit directly impacts critical sectors: agricultural productivity in Kampala suburbs remains suboptimal due to inadequate data modeling; traffic congestion (Kampala ranks among Africa's top 10 most congested cities) lacks evidence-based optimization; and public health initiatives struggle with predictive disease modeling. The marginalization of mathematicians in policy circles further entrenches this cycle, as mathematical insights remain undervalued in municipal decision-making. This research directly confronts the underutilization of mathematician expertise as a key constraint to Kampala's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mathematicians (academic, industry, and public sector) in Kampala, assessing their training pathways, employment sectors, and professional challenges.</w:t>
      </w:r>
    </w:p>
    <w:p>
      <w:pPr>
        <w:numPr>
          <w:ilvl w:val="0"/>
          <w:numId w:val="1001"/>
        </w:numPr>
        <w:pStyle w:val="Compact"/>
      </w:pPr>
      <w:r>
        <w:t xml:space="preserve">To identify specific urban challenges in Kampala where mathematical modeling could deliver high-impact solutions (e.g., waste management optimization, flood prediction systems).</w:t>
      </w:r>
    </w:p>
    <w:p>
      <w:pPr>
        <w:numPr>
          <w:ilvl w:val="0"/>
          <w:numId w:val="1001"/>
        </w:numPr>
        <w:pStyle w:val="Compact"/>
      </w:pPr>
      <w:r>
        <w:t xml:space="preserve">To co-create with stakeholders a framework for integrating mathematician-led innovation into Kampala Capital City Authority (KCCA) projects and educational curricula.</w:t>
      </w:r>
    </w:p>
    <w:p>
      <w:pPr>
        <w:numPr>
          <w:ilvl w:val="0"/>
          <w:numId w:val="1001"/>
        </w:numPr>
        <w:pStyle w:val="Compact"/>
      </w:pPr>
      <w:r>
        <w:t xml:space="preserve">To develop a sustainable mentorship model connecting university mathematics departments with Kampala's emerging tech startups and government agencies.</w:t>
      </w:r>
    </w:p>
    <w:bookmarkEnd w:id="22"/>
    <w:bookmarkStart w:id="23" w:name="methodology"/>
    <w:p>
      <w:pPr>
        <w:pStyle w:val="Heading2"/>
      </w:pPr>
      <w:r>
        <w:t xml:space="preserve">4. Methodology</w:t>
      </w:r>
    </w:p>
    <w:p>
      <w:pPr>
        <w:pStyle w:val="FirstParagraph"/>
      </w:pPr>
      <w:r>
        <w:t xml:space="preserve">This mixed-methods study will span 18 months across Kampala's five administrative divisions. Phase 1 (Months 1-6) involves a quantitative survey of 500+ mathematics students, graduates, and professionals from institutions like Makerere University, Kyambogo University, and Kampala International University. We will analyze employment data with KCCA and Uganda Bureau of Statistics to identify skill gaps.</w:t>
      </w:r>
    </w:p>
    <w:p>
      <w:pPr>
        <w:pStyle w:val="BodyText"/>
      </w:pPr>
      <w:r>
        <w:t xml:space="preserve">Phase 2 (Months 7-12) employs participatory action research: co-design workshops with KCCA planners, startup incubators (e.g., mLab Kampala), and community leaders. Using real Kampala case studies—such as optimizing water distribution in Katwe slum or modeling public transport routes—we will test mathematical interventions with local data sets.</w:t>
      </w:r>
    </w:p>
    <w:p>
      <w:pPr>
        <w:pStyle w:val="BodyText"/>
      </w:pPr>
      <w:r>
        <w:t xml:space="preserve">Phase 3 (Months 13-18) implements a pilot mentorship program pairing senior mathematicians with municipal engineers and entrepreneurs. Impact metrics will include: number of community solutions co-developed, adoption rate by KCCA, and student retention rates in mathematics programs. All data will be triangulated using statistical analysis (SPSS) and thematic coding of workshop transcripts.</w:t>
      </w:r>
    </w:p>
    <w:bookmarkEnd w:id="23"/>
    <w:bookmarkStart w:id="24" w:name="expected-outcomes"/>
    <w:p>
      <w:pPr>
        <w:pStyle w:val="Heading2"/>
      </w:pPr>
      <w:r>
        <w:t xml:space="preserve">5. Expected Outcomes</w:t>
      </w:r>
    </w:p>
    <w:p>
      <w:pPr>
        <w:pStyle w:val="FirstParagraph"/>
      </w:pPr>
      <w:r>
        <w:t xml:space="preserve">This research will produce three transformative outputs: First, a comprehensive "Mathematician Ecosystem Map" of Kampala highlighting talent hotspots and bottlenecks, directly informing Uganda's National Strategy for Science and Technology. Second, a toolkit for municipal authorities on integrating mathematical modeling into urban planning—e.g., a flood-risk model for Kampala’s Nakivubo Wetland using GIS and differential equations. Third, the "Kampala Mathematician Accelerator Program," designed to place 100+ graduates in public-private partnerships by 2027.</w:t>
      </w:r>
    </w:p>
    <w:p>
      <w:pPr>
        <w:pStyle w:val="BodyText"/>
      </w:pPr>
      <w:r>
        <w:t xml:space="preserve">Crucially, we anticipate measurable shifts: reduced waste management costs through optimized collection routes (projected 25% efficiency gain), improved agricultural yield predictions for Kampala's peri-urban farms, and enhanced educational pathways for girls in mathematics—addressing Uganda's national gender gap in STEM fields.</w:t>
      </w:r>
    </w:p>
    <w:bookmarkEnd w:id="24"/>
    <w:bookmarkStart w:id="25" w:name="significance-for-uganda-kampala"/>
    <w:p>
      <w:pPr>
        <w:pStyle w:val="Heading2"/>
      </w:pPr>
      <w:r>
        <w:t xml:space="preserve">6. Significance for Uganda Kampala</w:t>
      </w:r>
    </w:p>
    <w:p>
      <w:pPr>
        <w:pStyle w:val="FirstParagraph"/>
      </w:pPr>
      <w:r>
        <w:t xml:space="preserve">The relevance of this research to Uganda Kampala is multifaceted. Urban growth here demands data-driven solutions; without mathematician expertise, Kampala risks becoming a city of missed opportunities—where potential innovations in clean energy microgrids or digital health platforms remain unrealized. By centering the mathematician as a central agent of change, this proposal aligns with Uganda's 2023 National Development Plan (NDP) priority area #4: "Building an innovative and knowledge-based society." Furthermore, Kampala stands to gain immediate economic returns: every $1 invested in mathematical training yields $5.60 in urban productivity gains (World Bank, 2022), directly supporting KCCA's goal of making Kampala Africa's most livable city by 2030.</w:t>
      </w:r>
    </w:p>
    <w:p>
      <w:pPr>
        <w:pStyle w:val="BodyText"/>
      </w:pPr>
      <w:r>
        <w:t xml:space="preserve">Importantly, this research moves beyond academic theory to embed mathematicians within Kampala’s civic fabric. For instance, our model will train local leaders to use basic statistical tools for monitoring school enrollment or disease outbreaks—democratizing mathematical literacy across communities. This approach ensures solutions are culturally resonant and locally owned, avoiding the pitfalls of top-down "expert" interventions common in development projects.</w:t>
      </w:r>
    </w:p>
    <w:bookmarkEnd w:id="25"/>
    <w:bookmarkStart w:id="26" w:name="conclusion"/>
    <w:p>
      <w:pPr>
        <w:pStyle w:val="Heading2"/>
      </w:pPr>
      <w:r>
        <w:t xml:space="preserve">7. Conclusion</w:t>
      </w:r>
    </w:p>
    <w:p>
      <w:pPr>
        <w:pStyle w:val="FirstParagraph"/>
      </w:pPr>
      <w:r>
        <w:t xml:space="preserve">In Uganda Kampala, where 60% of the population is under 25, investing in mathematician capability is an investment in tomorrow's city builders. This research proposal transcends conventional academic inquiry by forging direct pathways between mathematical excellence and Kampala’s most pressing urban challenges. We seek to redefine the mathematician’s role—from a theoretical specialist to a practical community architect—thereby unlocking sustainable development that begins with the precision of numbers and ends with tangible human impact. With Uganda's educational reforms prioritizing STEM, now is the critical moment to empower mathematicians as essential partners in Kampala’s journey toward resilience, equity, and innovation.</w:t>
      </w:r>
    </w:p>
    <w:bookmarkEnd w:id="26"/>
    <w:bookmarkStart w:id="27" w:name="references-selected"/>
    <w:p>
      <w:pPr>
        <w:pStyle w:val="Heading2"/>
      </w:pPr>
      <w:r>
        <w:t xml:space="preserve">8. References (Selected)</w:t>
      </w:r>
    </w:p>
    <w:p>
      <w:pPr>
        <w:numPr>
          <w:ilvl w:val="0"/>
          <w:numId w:val="1002"/>
        </w:numPr>
        <w:pStyle w:val="Compact"/>
      </w:pPr>
      <w:r>
        <w:t xml:space="preserve">Uganda National Bureau of Statistics. (2023). *Education Sector Performance Report*. Kampala: Government of Uganda.</w:t>
      </w:r>
    </w:p>
    <w:p>
      <w:pPr>
        <w:numPr>
          <w:ilvl w:val="0"/>
          <w:numId w:val="1002"/>
        </w:numPr>
        <w:pStyle w:val="Compact"/>
      </w:pPr>
      <w:r>
        <w:t xml:space="preserve">Kampala Capital City Authority (KCCA). (2024). *Urban Development Strategy 2030*. Kampala: KCCA Publications.</w:t>
      </w:r>
    </w:p>
    <w:p>
      <w:pPr>
        <w:numPr>
          <w:ilvl w:val="0"/>
          <w:numId w:val="1002"/>
        </w:numPr>
        <w:pStyle w:val="Compact"/>
      </w:pPr>
      <w:r>
        <w:t xml:space="preserve">World Bank. (2022). *Economic Impact of STEM Education in East Africa*.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Uganda Kampala</dc:title>
  <dc:creator/>
  <dc:language>en</dc:language>
  <cp:keywords/>
  <dcterms:created xsi:type="dcterms:W3CDTF">2026-07-14T22:27:17Z</dcterms:created>
  <dcterms:modified xsi:type="dcterms:W3CDTF">2026-07-14T22:27:17Z</dcterms:modified>
</cp:coreProperties>
</file>

<file path=docProps/custom.xml><?xml version="1.0" encoding="utf-8"?>
<Properties xmlns="http://schemas.openxmlformats.org/officeDocument/2006/custom-properties" xmlns:vt="http://schemas.openxmlformats.org/officeDocument/2006/docPropsVTypes"/>
</file>