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9d64ce94e8df6b3f23c593db8e844cd4303080e"/>
    <w:p>
      <w:pPr>
        <w:pStyle w:val="Heading1"/>
      </w:pPr>
      <w:r>
        <w:t xml:space="preserve">Research Proposal: Cultivating a New Generation of Mathematicians to Drive Sustainable Development in Vietnam Ho Chi Minh City</w:t>
      </w:r>
    </w:p>
    <w:bookmarkStart w:id="20" w:name="abstract"/>
    <w:p>
      <w:pPr>
        <w:pStyle w:val="Heading2"/>
      </w:pPr>
      <w:r>
        <w:t xml:space="preserve">Abstract</w:t>
      </w:r>
    </w:p>
    <w:p>
      <w:pPr>
        <w:pStyle w:val="FirstParagraph"/>
      </w:pPr>
      <w:r>
        <w:t xml:space="preserve">This Research Proposal outlines a comprehensive study to address critical gaps in mathematical education and research capacity within Vietnam Ho Chi Minh City (HCMC). The project centers on the pivotal role of the modern</w:t>
      </w:r>
      <w:r>
        <w:t xml:space="preserve"> </w:t>
      </w:r>
      <w:r>
        <w:rPr>
          <w:iCs/>
          <w:i/>
        </w:rPr>
        <w:t xml:space="preserve">Mathematician</w:t>
      </w:r>
      <w:r>
        <w:t xml:space="preserve"> </w:t>
      </w:r>
      <w:r>
        <w:t xml:space="preserve">as a catalyst for scientific advancement, economic growth, and societal development. By investigating the current landscape of mathematics education, research output, and industry collaboration in HCMC—a dynamic hub for Southeast Asian innovation—we propose actionable strategies to empower local mathematical talent. This initiative directly responds to Vietnam's national strategy for digital transformation (National Strategy on Digital Transformation 2025) and positions HCMC as a regional leader in mathematical sciences. The findings will provide evidence-based frameworks to enhance curriculum design, mentorship programs, and industry-academia partnerships, ensuring the next generation of</w:t>
      </w:r>
      <w:r>
        <w:t xml:space="preserve"> </w:t>
      </w:r>
      <w:r>
        <w:rPr>
          <w:iCs/>
          <w:i/>
        </w:rPr>
        <w:t xml:space="preserve">Mathematician</w:t>
      </w:r>
      <w:r>
        <w:t xml:space="preserve">s in Vietnam Ho Chi Minh City contributes meaningfully to the nation's technological sovereignty.</w:t>
      </w:r>
    </w:p>
    <w:bookmarkEnd w:id="20"/>
    <w:bookmarkStart w:id="21" w:name="X66972a81898a64f370e530061f29ca03225c3d5"/>
    <w:p>
      <w:pPr>
        <w:pStyle w:val="Heading2"/>
      </w:pPr>
      <w:r>
        <w:t xml:space="preserve">1. Introduction: The Imperative for Mathematical Leadership in HCMC</w:t>
      </w:r>
    </w:p>
    <w:p>
      <w:pPr>
        <w:pStyle w:val="FirstParagraph"/>
      </w:pPr>
      <w:r>
        <w:t xml:space="preserve">Ho Chi Minh City stands as Vietnam's economic and educational epicenter, housing over 30% of the nation's higher education institutions and driving innovation across technology, finance, and healthcare sectors. However, a significant deficit persists in advanced mathematical talent capable of addressing complex problems in AI, data science, and sustainable infrastructure—areas critical to HCMC’s vision as a Smart City. While Vietnam has made strides in basic STEM education, the pipeline for nurturing world-class</w:t>
      </w:r>
      <w:r>
        <w:t xml:space="preserve"> </w:t>
      </w:r>
      <w:r>
        <w:rPr>
          <w:iCs/>
          <w:i/>
        </w:rPr>
        <w:t xml:space="preserve">Mathematician</w:t>
      </w:r>
      <w:r>
        <w:t xml:space="preserve">s remains underdeveloped. This research addresses this gap by focusing on HCMC as the strategic location where localized solutions can be tested and scaled nationally. The project recognizes that a thriving mathematical community is not merely an academic pursuit but a prerequisite for Vietnam’s ambition to become a top-10 innovation economy by 2030.</w:t>
      </w:r>
    </w:p>
    <w:bookmarkEnd w:id="21"/>
    <w:bookmarkStart w:id="22" w:name="X0986a31cbb24a410fb26066467edcb1dd068f63"/>
    <w:p>
      <w:pPr>
        <w:pStyle w:val="Heading2"/>
      </w:pPr>
      <w:r>
        <w:t xml:space="preserve">2. Literature Review: Current Challenges in Vietnamese Mathematical Ecosystem</w:t>
      </w:r>
    </w:p>
    <w:p>
      <w:pPr>
        <w:pStyle w:val="FirstParagraph"/>
      </w:pPr>
      <w:r>
        <w:t xml:space="preserve">Existing studies (e.g., UNESCO, 2023; Ministry of Education and Training, Vietnam, 2024) highlight systemic challenges in HCMC’s mathematics education: outdated curricula prioritizing rote learning over problem-solving, limited access to advanced research resources in public universities (e.g., Ho Chi Minh City University of Science), and weak industry linkages. Crucially, few</w:t>
      </w:r>
      <w:r>
        <w:t xml:space="preserve"> </w:t>
      </w:r>
      <w:r>
        <w:rPr>
          <w:iCs/>
          <w:i/>
        </w:rPr>
        <w:t xml:space="preserve">Mathematician</w:t>
      </w:r>
      <w:r>
        <w:t xml:space="preserve">s in Vietnam Ho Chi Minh City actively engage with local industries on real-world challenges like optimizing logistics for HCMC’s port network or developing predictive models for urban flooding. This disconnect stifles innovation and reduces the relevance of mathematical research to Vietnam’s development priorities. Our study builds on these insights but shifts focus to actionable, place-based interventions within the unique socio-economic context of HCMC.</w:t>
      </w:r>
    </w:p>
    <w:bookmarkEnd w:id="22"/>
    <w:bookmarkStart w:id="23" w:name="research-objectives"/>
    <w:p>
      <w:pPr>
        <w:pStyle w:val="Heading2"/>
      </w:pPr>
      <w:r>
        <w:t xml:space="preserve">3. Research Objectives</w:t>
      </w:r>
    </w:p>
    <w:p>
      <w:pPr>
        <w:numPr>
          <w:ilvl w:val="0"/>
          <w:numId w:val="1001"/>
        </w:numPr>
        <w:pStyle w:val="Compact"/>
      </w:pPr>
      <w:r>
        <w:rPr>
          <w:bCs/>
          <w:b/>
        </w:rPr>
        <w:t xml:space="preserve">Assess Gap Analysis:</w:t>
      </w:r>
      <w:r>
        <w:t xml:space="preserve"> </w:t>
      </w:r>
      <w:r>
        <w:t xml:space="preserve">Evaluate the current capacity of mathematics departments across 5 key universities in Vietnam Ho Chi Minh City to produce industry-ready graduates.</w:t>
      </w:r>
    </w:p>
    <w:p>
      <w:pPr>
        <w:numPr>
          <w:ilvl w:val="0"/>
          <w:numId w:val="1001"/>
        </w:numPr>
        <w:pStyle w:val="Compact"/>
      </w:pPr>
      <w:r>
        <w:rPr>
          <w:bCs/>
          <w:b/>
        </w:rPr>
        <w:t xml:space="preserve">Map Industry Needs:</w:t>
      </w:r>
      <w:r>
        <w:t xml:space="preserve"> </w:t>
      </w:r>
      <w:r>
        <w:t xml:space="preserve">Identify specific mathematical skill requirements from 15+ leading HCMC-based tech, manufacturing, and financial firms through structured interviews.</w:t>
      </w:r>
    </w:p>
    <w:p>
      <w:pPr>
        <w:numPr>
          <w:ilvl w:val="0"/>
          <w:numId w:val="1001"/>
        </w:numPr>
        <w:pStyle w:val="Compact"/>
      </w:pPr>
      <w:r>
        <w:rPr>
          <w:bCs/>
          <w:b/>
        </w:rPr>
        <w:t xml:space="preserve">Design &amp; Pilot Framework:</w:t>
      </w:r>
      <w:r>
        <w:t xml:space="preserve"> </w:t>
      </w:r>
      <w:r>
        <w:t xml:space="preserve">Co-create an integrated model for "Mathematician" development centered on applied problem-solving, digital tools (e.g., AI-driven simulation), and mentorship by industry-embedded</w:t>
      </w:r>
      <w:r>
        <w:t xml:space="preserve"> </w:t>
      </w:r>
      <w:r>
        <w:rPr>
          <w:iCs/>
          <w:i/>
        </w:rPr>
        <w:t xml:space="preserve">Mathematician</w:t>
      </w:r>
      <w:r>
        <w:t xml:space="preserve">s.</w:t>
      </w:r>
    </w:p>
    <w:p>
      <w:pPr>
        <w:numPr>
          <w:ilvl w:val="0"/>
          <w:numId w:val="1001"/>
        </w:numPr>
        <w:pStyle w:val="Compact"/>
      </w:pPr>
      <w:r>
        <w:rPr>
          <w:bCs/>
          <w:b/>
        </w:rPr>
        <w:t xml:space="preserve">Evaluate Impact:</w:t>
      </w:r>
      <w:r>
        <w:t xml:space="preserve"> </w:t>
      </w:r>
      <w:r>
        <w:t xml:space="preserve">Measure the framework’s efficacy through student performance, graduate employment rates in HCMC industries, and institutional adoption within one year of implementation.</w:t>
      </w:r>
    </w:p>
    <w:bookmarkEnd w:id="23"/>
    <w:bookmarkStart w:id="24" w:name="Xa5de1c41b335b362c2b29ab9a8dc03aa3c63f61"/>
    <w:p>
      <w:pPr>
        <w:pStyle w:val="Heading2"/>
      </w:pPr>
      <w:r>
        <w:t xml:space="preserve">4. Methodology: Contextualized Research in Vietnam Ho Chi Minh City</w:t>
      </w:r>
    </w:p>
    <w:p>
      <w:pPr>
        <w:pStyle w:val="FirstParagraph"/>
      </w:pPr>
      <w:r>
        <w:t xml:space="preserve">This mixed-methods study employs a phased approach tailored to HCMC’s urban ecosystem:</w:t>
      </w:r>
    </w:p>
    <w:p>
      <w:pPr>
        <w:numPr>
          <w:ilvl w:val="0"/>
          <w:numId w:val="1002"/>
        </w:numPr>
        <w:pStyle w:val="Compact"/>
      </w:pPr>
      <w:r>
        <w:rPr>
          <w:bCs/>
          <w:b/>
        </w:rPr>
        <w:t xml:space="preserve">Phase 1 (3 months):</w:t>
      </w:r>
      <w:r>
        <w:t xml:space="preserve"> </w:t>
      </w:r>
      <w:r>
        <w:t xml:space="preserve">Quantitative survey of 500 mathematics students and 30 faculty members at HCMC universities; qualitative focus groups with industry leaders.</w:t>
      </w:r>
    </w:p>
    <w:p>
      <w:pPr>
        <w:numPr>
          <w:ilvl w:val="0"/>
          <w:numId w:val="1002"/>
        </w:numPr>
        <w:pStyle w:val="Compact"/>
      </w:pPr>
      <w:r>
        <w:rPr>
          <w:bCs/>
          <w:b/>
        </w:rPr>
        <w:t xml:space="preserve">Phase 2 (4 months):</w:t>
      </w:r>
      <w:r>
        <w:t xml:space="preserve"> </w:t>
      </w:r>
      <w:r>
        <w:t xml:space="preserve">Design workshops facilitated by senior</w:t>
      </w:r>
      <w:r>
        <w:t xml:space="preserve"> </w:t>
      </w:r>
      <w:r>
        <w:rPr>
          <w:iCs/>
          <w:i/>
        </w:rPr>
        <w:t xml:space="preserve">Mathematician</w:t>
      </w:r>
      <w:r>
        <w:t xml:space="preserve">s from the Vietnam Academy of Science and Technology (VAST) and international partners (e.g., Singapore University of Technology), co-located in HCMC.</w:t>
      </w:r>
    </w:p>
    <w:p>
      <w:pPr>
        <w:numPr>
          <w:ilvl w:val="0"/>
          <w:numId w:val="1002"/>
        </w:numPr>
        <w:pStyle w:val="Compact"/>
      </w:pPr>
      <w:r>
        <w:rPr>
          <w:bCs/>
          <w:b/>
        </w:rPr>
        <w:t xml:space="preserve">Phase 3 (5 months):</w:t>
      </w:r>
      <w:r>
        <w:t xml:space="preserve"> </w:t>
      </w:r>
      <w:r>
        <w:t xml:space="preserve">Pilot implementation at two partner universities in Vietnam Ho Chi Minh City, with real-world projects sponsored by local firms like FPT Software and Viettel.</w:t>
      </w:r>
    </w:p>
    <w:p>
      <w:pPr>
        <w:numPr>
          <w:ilvl w:val="0"/>
          <w:numId w:val="1002"/>
        </w:numPr>
        <w:pStyle w:val="Compact"/>
      </w:pPr>
      <w:r>
        <w:rPr>
          <w:bCs/>
          <w:b/>
        </w:rPr>
        <w:t xml:space="preserve">Data Analysis:</w:t>
      </w:r>
      <w:r>
        <w:t xml:space="preserve"> </w:t>
      </w:r>
      <w:r>
        <w:t xml:space="preserve">Utilize statistical software (R/Python) to analyze educational outcomes and industry feedback, ensuring alignment with Vietnam’s National Education Standards.</w:t>
      </w:r>
    </w:p>
    <w:bookmarkEnd w:id="24"/>
    <w:bookmarkStart w:id="25" w:name="X2a183001b338c1f667002696a651ebfcbd18f3e"/>
    <w:p>
      <w:pPr>
        <w:pStyle w:val="Heading2"/>
      </w:pPr>
      <w:r>
        <w:t xml:space="preserve">5. Significance: Why This Research Matters for Vietnam Ho Chi Minh City</w:t>
      </w:r>
    </w:p>
    <w:p>
      <w:pPr>
        <w:pStyle w:val="FirstParagraph"/>
      </w:pPr>
      <w:r>
        <w:t xml:space="preserve">The proposed research directly addresses HCMC’s strategic priorities as outlined in the "Ho Chi Minh City Innovation Strategy 2030." By positioning the</w:t>
      </w:r>
      <w:r>
        <w:t xml:space="preserve"> </w:t>
      </w:r>
      <w:r>
        <w:rPr>
          <w:iCs/>
          <w:i/>
        </w:rPr>
        <w:t xml:space="preserve">Mathematician</w:t>
      </w:r>
      <w:r>
        <w:t xml:space="preserve"> </w:t>
      </w:r>
      <w:r>
        <w:t xml:space="preserve">as a central figure in economic transformation, this project moves beyond abstract theory to generate tangible outcomes:</w:t>
      </w:r>
    </w:p>
    <w:p>
      <w:pPr>
        <w:numPr>
          <w:ilvl w:val="0"/>
          <w:numId w:val="1003"/>
        </w:numPr>
        <w:pStyle w:val="Compact"/>
      </w:pPr>
      <w:r>
        <w:rPr>
          <w:bCs/>
          <w:b/>
        </w:rPr>
        <w:t xml:space="preserve">Economic Impact:</w:t>
      </w:r>
      <w:r>
        <w:t xml:space="preserve"> </w:t>
      </w:r>
      <w:r>
        <w:t xml:space="preserve">Developing specialized mathematical talent will directly support HCMC’s goals to attract $10B+ in tech investment by 2030, reducing reliance on imported AI solutions.</w:t>
      </w:r>
    </w:p>
    <w:p>
      <w:pPr>
        <w:numPr>
          <w:ilvl w:val="0"/>
          <w:numId w:val="1003"/>
        </w:numPr>
        <w:pStyle w:val="Compact"/>
      </w:pPr>
      <w:r>
        <w:rPr>
          <w:bCs/>
          <w:b/>
        </w:rPr>
        <w:t xml:space="preserve">Academic Transformation:</w:t>
      </w:r>
      <w:r>
        <w:t xml:space="preserve"> </w:t>
      </w:r>
      <w:r>
        <w:t xml:space="preserve">The framework will modernize curricula at institutions like Ho Chi Minh City University of Education, making them models for Vietnam-wide adoption.</w:t>
      </w:r>
    </w:p>
    <w:p>
      <w:pPr>
        <w:numPr>
          <w:ilvl w:val="0"/>
          <w:numId w:val="1003"/>
        </w:numPr>
        <w:pStyle w:val="Compact"/>
      </w:pPr>
      <w:r>
        <w:rPr>
          <w:bCs/>
          <w:b/>
        </w:rPr>
        <w:t xml:space="preserve">Social Equity:</w:t>
      </w:r>
      <w:r>
        <w:t xml:space="preserve"> </w:t>
      </w:r>
      <w:r>
        <w:t xml:space="preserve">By targeting underrepresented communities in HCMC (e.g., rural-urban migrants), the project ensures mathematical opportunity is accessible across all demographics.</w:t>
      </w:r>
    </w:p>
    <w:p>
      <w:pPr>
        <w:numPr>
          <w:ilvl w:val="0"/>
          <w:numId w:val="1003"/>
        </w:numPr>
        <w:pStyle w:val="Compact"/>
      </w:pPr>
      <w:r>
        <w:rPr>
          <w:bCs/>
          <w:b/>
        </w:rPr>
        <w:t xml:space="preserve">National Leadership:</w:t>
      </w:r>
      <w:r>
        <w:t xml:space="preserve"> </w:t>
      </w:r>
      <w:r>
        <w:t xml:space="preserve">Successful outcomes will position Vietnam Ho Chi Minh City as a beacon for Southeast Asian mathematical innovation, attracting global talent and partnerships.</w:t>
      </w:r>
    </w:p>
    <w:bookmarkEnd w:id="25"/>
    <w:bookmarkStart w:id="26" w:name="expected-outcomes-and-dissemination"/>
    <w:p>
      <w:pPr>
        <w:pStyle w:val="Heading2"/>
      </w:pPr>
      <w:r>
        <w:t xml:space="preserve">6. Expected Outcomes and Dissemination</w:t>
      </w:r>
    </w:p>
    <w:p>
      <w:pPr>
        <w:pStyle w:val="FirstParagraph"/>
      </w:pPr>
      <w:r>
        <w:t xml:space="preserve">We anticipate delivering four key outputs by Year 2:</w:t>
      </w:r>
    </w:p>
    <w:p>
      <w:pPr>
        <w:numPr>
          <w:ilvl w:val="0"/>
          <w:numId w:val="1004"/>
        </w:numPr>
        <w:pStyle w:val="Compact"/>
      </w:pPr>
      <w:r>
        <w:t xml:space="preserve">An evidence-based "Mathematician Development Toolkit" for Vietnamese universities, published in open-access journals (e.g., *Vietnam Journal of Mathematics*) and translated into Vietnamese.</w:t>
      </w:r>
    </w:p>
    <w:p>
      <w:pPr>
        <w:numPr>
          <w:ilvl w:val="0"/>
          <w:numId w:val="1004"/>
        </w:numPr>
        <w:pStyle w:val="Compact"/>
      </w:pPr>
      <w:r>
        <w:t xml:space="preserve">A network of 15+ industry-embedded mentorship partnerships across HCMC’s tech corridor.</w:t>
      </w:r>
    </w:p>
    <w:p>
      <w:pPr>
        <w:numPr>
          <w:ilvl w:val="0"/>
          <w:numId w:val="1004"/>
        </w:numPr>
        <w:pStyle w:val="Compact"/>
      </w:pPr>
      <w:r>
        <w:t xml:space="preserve">Policy briefs for the Ministry of Education and Training, advocating for national curriculum reforms inspired by HCMC’s model.</w:t>
      </w:r>
    </w:p>
    <w:p>
      <w:pPr>
        <w:numPr>
          <w:ilvl w:val="0"/>
          <w:numId w:val="1004"/>
        </w:numPr>
        <w:pStyle w:val="Compact"/>
      </w:pPr>
      <w:r>
        <w:t xml:space="preserve">A flagship annual "HCMC Mathematical Innovation Summit," fostering ongoing dialogue between local</w:t>
      </w:r>
      <w:r>
        <w:t xml:space="preserve"> </w:t>
      </w:r>
      <w:r>
        <w:rPr>
          <w:iCs/>
          <w:i/>
        </w:rPr>
        <w:t xml:space="preserve">Mathematician</w:t>
      </w:r>
      <w:r>
        <w:t xml:space="preserve">s, policymakers, and industry leaders.</w:t>
      </w:r>
    </w:p>
    <w:bookmarkEnd w:id="26"/>
    <w:bookmarkStart w:id="27" w:name="budget-overview"/>
    <w:p>
      <w:pPr>
        <w:pStyle w:val="Heading2"/>
      </w:pPr>
      <w:r>
        <w:t xml:space="preserve">7. Budget Overview</w:t>
      </w:r>
    </w:p>
    <w:p>
      <w:pPr>
        <w:pStyle w:val="FirstParagraph"/>
      </w:pPr>
      <w:r>
        <w:t xml:space="preserve">Funding will support fieldwork in Vietnam Ho Chi Minh City (including travel, participant stipends), technology infrastructure for digital collaboration tools, and knowledge-sharing events. Total request: $145,000 over 18 months (with 30% cost-share from HCMC University Partnerships). All resources prioritize local procurement to maximize economic impact within Vietnam Ho Chi Minh City.</w:t>
      </w:r>
    </w:p>
    <w:bookmarkEnd w:id="27"/>
    <w:bookmarkStart w:id="28" w:name="conclusion"/>
    <w:p>
      <w:pPr>
        <w:pStyle w:val="Heading2"/>
      </w:pPr>
      <w:r>
        <w:t xml:space="preserve">8. Conclusion</w:t>
      </w:r>
    </w:p>
    <w:p>
      <w:pPr>
        <w:pStyle w:val="FirstParagraph"/>
      </w:pPr>
      <w:r>
        <w:t xml:space="preserve">This Research Proposal establishes a roadmap for elevating the role of the</w:t>
      </w:r>
      <w:r>
        <w:t xml:space="preserve"> </w:t>
      </w:r>
      <w:r>
        <w:rPr>
          <w:iCs/>
          <w:i/>
        </w:rPr>
        <w:t xml:space="preserve">Mathematician</w:t>
      </w:r>
      <w:r>
        <w:t xml:space="preserve"> </w:t>
      </w:r>
      <w:r>
        <w:t xml:space="preserve">as an indispensable architect of progress in Vietnam Ho Chi Minh City. By embedding mathematical research firmly within HCMC’s developmental narrative—addressing urban challenges, empowering local talent, and driving exportable innovation—we create a replicable model for Vietnam’s national advancement. The success of this initiative will prove that investing in mathematical excellence is not an academic luxury but the bedrock of a resilient, innovative future for Vietnam Ho Chi Minh City and the entire nation.</w:t>
      </w:r>
    </w:p>
    <w:p>
      <w:pPr>
        <w:pStyle w:val="BodyText"/>
      </w:pPr>
      <w:r>
        <w:rPr>
          <w:bCs/>
          <w:b/>
        </w:rPr>
        <w:t xml:space="preserve">Keywords:</w:t>
      </w:r>
      <w:r>
        <w:t xml:space="preserve"> </w:t>
      </w:r>
      <w:r>
        <w:t xml:space="preserve">Research Proposal, Mathematician, Vietnam Ho Chi Minh City, STEM Education, Mathematical Innovation, Industry-Academia Collaboration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and Innovation in Vietnam Ho Chi Minh City</dc:title>
  <dc:creator/>
  <dc:language>en</dc:language>
  <cp:keywords/>
  <dcterms:created xsi:type="dcterms:W3CDTF">2025-12-10T09:05:44Z</dcterms:created>
  <dcterms:modified xsi:type="dcterms:W3CDTF">2025-12-10T09:05:44Z</dcterms:modified>
</cp:coreProperties>
</file>

<file path=docProps/custom.xml><?xml version="1.0" encoding="utf-8"?>
<Properties xmlns="http://schemas.openxmlformats.org/officeDocument/2006/custom-properties" xmlns:vt="http://schemas.openxmlformats.org/officeDocument/2006/docPropsVTypes"/>
</file>