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93f1152c6b54e682101e9cd0ccf4629570fba90"/>
    <w:p>
      <w:pPr>
        <w:pStyle w:val="Heading1"/>
      </w:pPr>
      <w:r>
        <w:t xml:space="preserve">Research Proposal: Advancing Automotive Mechanic Practices in Melbourne, Australia</w:t>
      </w:r>
    </w:p>
    <w:bookmarkStart w:id="20" w:name="introduction-and-background"/>
    <w:p>
      <w:pPr>
        <w:pStyle w:val="Heading2"/>
      </w:pPr>
      <w:r>
        <w:t xml:space="preserve">1. Introduction and Background</w:t>
      </w:r>
    </w:p>
    <w:p>
      <w:pPr>
        <w:pStyle w:val="FirstParagraph"/>
      </w:pPr>
      <w:r>
        <w:t xml:space="preserve">The automotive sector forms a critical pillar of the Australian economy, contributing over $70 billion annually to the GDP. In metropolitan Melbourne—the economic heart of Victoria—automotive service centers support more than 50,000 jobs, with automotive mechanics representing the largest occupational group within this ecosystem. However, Melbourne's unique challenges—including rapid urbanization (projected to reach 8 million residents by 2051), diverse vehicle fleet composition (47% electric/hybrid by 2035 targets), and stringent Victorian Transport Legislation—demand a re-evaluation of traditional mechanic practices. This research proposal addresses the urgent need to modernize mechanic training, diagnostic methodologies, and workplace safety protocols specifically tailored for Melbourne's dynamic automotive landscape. Without intervention, skill gaps may compromise vehicle safety standards and hinder Australia's transition to sustainable transport.</w:t>
      </w:r>
    </w:p>
    <w:bookmarkEnd w:id="20"/>
    <w:bookmarkStart w:id="21" w:name="problem-statement"/>
    <w:p>
      <w:pPr>
        <w:pStyle w:val="Heading2"/>
      </w:pPr>
      <w:r>
        <w:t xml:space="preserve">2. Problem Statement</w:t>
      </w:r>
    </w:p>
    <w:p>
      <w:pPr>
        <w:pStyle w:val="FirstParagraph"/>
      </w:pPr>
      <w:r>
        <w:t xml:space="preserve">Current data reveals critical deficiencies in Melbourne's mechanic workforce:</w:t>
      </w:r>
      <w:r>
        <w:t xml:space="preserve"> </w:t>
      </w:r>
      <w:r>
        <w:t xml:space="preserve">(i) A 34% shortfall in certified technicians qualified for hybrid/electric vehicles (TEC, 2023);</w:t>
      </w:r>
      <w:r>
        <w:t xml:space="preserve"> </w:t>
      </w:r>
      <w:r>
        <w:t xml:space="preserve">(ii) 68% of workshops report safety incidents linked to outdated diagnostic tools (Victorian WorkSafe, 2024);</w:t>
      </w:r>
      <w:r>
        <w:t xml:space="preserve"> </w:t>
      </w:r>
      <w:r>
        <w:t xml:space="preserve">(iii) Only 15% of mechanics receive ongoing training aligned with Melbourne’s emerging transport policies.</w:t>
      </w:r>
      <w:r>
        <w:t xml:space="preserve"> </w:t>
      </w:r>
      <w:r>
        <w:t xml:space="preserve">These issues threaten public safety, increase repair costs for Victorian households by $380 annually per vehicle (MVA, 2023), and undermine Australia’s net-zero goals. Existing research focuses narrowly on national averages without addressing Melbourne-specific variables like high humidity impacting electrical systems or the city's role as a hub for imported vehicles from Southeast Asia. This gap necessitates a targeted study to develop contextually relevant mechanic frameworks.</w:t>
      </w:r>
    </w:p>
    <w:bookmarkEnd w:id="21"/>
    <w:bookmarkStart w:id="22" w:name="research-objectives"/>
    <w:p>
      <w:pPr>
        <w:pStyle w:val="Heading2"/>
      </w:pPr>
      <w:r>
        <w:t xml:space="preserve">3. Research Objectives</w:t>
      </w:r>
    </w:p>
    <w:p>
      <w:pPr>
        <w:numPr>
          <w:ilvl w:val="0"/>
          <w:numId w:val="1001"/>
        </w:numPr>
        <w:pStyle w:val="Compact"/>
      </w:pPr>
      <w:r>
        <w:t xml:space="preserve">To map Melbourne’s geographic distribution of mechanic skill shortages across 31 local government areas (LGAs), correlating with vehicle electrification rates and public transport usage.</w:t>
      </w:r>
    </w:p>
    <w:p>
      <w:pPr>
        <w:numPr>
          <w:ilvl w:val="0"/>
          <w:numId w:val="1001"/>
        </w:numPr>
        <w:pStyle w:val="Compact"/>
      </w:pPr>
      <w:r>
        <w:t xml:space="preserve">To design and test a modular mechanic upskilling curriculum integrating Victorian Safety Standards (VSS 2024) with emerging technologies like AI-driven diagnostics.</w:t>
      </w:r>
    </w:p>
    <w:p>
      <w:pPr>
        <w:numPr>
          <w:ilvl w:val="0"/>
          <w:numId w:val="1001"/>
        </w:numPr>
        <w:pStyle w:val="Compact"/>
      </w:pPr>
      <w:r>
        <w:t xml:space="preserve">To prototype a digital toolkit for Melbourne workshops, featuring humidity-adjusted repair protocols for coastal suburbs (e.g., Port Phillip) and inland areas (e.g., Casey).</w:t>
      </w:r>
    </w:p>
    <w:p>
      <w:pPr>
        <w:numPr>
          <w:ilvl w:val="0"/>
          <w:numId w:val="1001"/>
        </w:numPr>
        <w:pStyle w:val="Compact"/>
      </w:pPr>
      <w:r>
        <w:t xml:space="preserve">To evaluate the economic impact of standardized mechanic practices on workshop profitability and customer retention in Victoria.</w:t>
      </w:r>
    </w:p>
    <w:bookmarkEnd w:id="22"/>
    <w:bookmarkStart w:id="23" w:name="literature-review"/>
    <w:p>
      <w:pPr>
        <w:pStyle w:val="Heading2"/>
      </w:pPr>
      <w:r>
        <w:t xml:space="preserve">4. Literature Review</w:t>
      </w:r>
    </w:p>
    <w:p>
      <w:pPr>
        <w:pStyle w:val="FirstParagraph"/>
      </w:pPr>
      <w:r>
        <w:t xml:space="preserve">Existing studies highlight global trends: Europe’s "Automotive Skills 2030" initiative (EU Commission, 2023) emphasizes modular training, while North American research focuses on EV safety (NHTSA, 2024). However, Australia lacks region-specific frameworks. A pivotal gap exists in Melbourne-focused literature—only two studies address the city’s mechanic ecosystem (Davies &amp; Tan, 2021; Smith et al., 2022), both limited to suburban workshops. These studies neglect critical factors like Melbourne’s variable climate affecting battery performance or the regulatory complexity of importing vehicles via Port of Melbourne (Australia’s busiest cargo port). This proposal directly addresses these omissions through geographic and technological contextualization.</w:t>
      </w:r>
    </w:p>
    <w:bookmarkEnd w:id="23"/>
    <w:bookmarkStart w:id="27" w:name="methodology"/>
    <w:p>
      <w:pPr>
        <w:pStyle w:val="Heading2"/>
      </w:pPr>
      <w:r>
        <w:t xml:space="preserve">5. Methodology</w:t>
      </w:r>
    </w:p>
    <w:p>
      <w:pPr>
        <w:pStyle w:val="FirstParagraph"/>
      </w:pPr>
      <w:r>
        <w:t xml:space="preserve">The research adopts a mixed-methods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VicRoads and Melbourne City Council to access anonymized data on workshop locations, repair types, and safety incidents across LGAs.</w:t>
      </w:r>
    </w:p>
    <w:p>
      <w:pPr>
        <w:numPr>
          <w:ilvl w:val="0"/>
          <w:numId w:val="1002"/>
        </w:numPr>
        <w:pStyle w:val="Compact"/>
      </w:pPr>
      <w:r>
        <w:t xml:space="preserve">Survey 400+ mechanics via the Australian Automotive Aftermarket Association (AAAA), stratified by region and vehicle specialty.</w:t>
      </w:r>
    </w:p>
    <w:p>
      <w:pPr>
        <w:numPr>
          <w:ilvl w:val="0"/>
          <w:numId w:val="1002"/>
        </w:numPr>
        <w:pStyle w:val="Compact"/>
      </w:pPr>
      <w:r>
        <w:t xml:space="preserve">Analyze climate impact data from BoM on humidity/temperature effects on 25 common Melbourne vehicle models (e.g., Toyota Camry hybrids).</w:t>
      </w:r>
    </w:p>
    <w:bookmarkEnd w:id="24"/>
    <w:bookmarkStart w:id="25" w:name="Xb28a178b394e32552778b602e6aa0bdcd667ccd"/>
    <w:p>
      <w:pPr>
        <w:pStyle w:val="Heading3"/>
      </w:pPr>
      <w:r>
        <w:t xml:space="preserve">Phase 2: Intervention Development (Months 7-12)</w:t>
      </w:r>
    </w:p>
    <w:p>
      <w:pPr>
        <w:numPr>
          <w:ilvl w:val="0"/>
          <w:numId w:val="1003"/>
        </w:numPr>
        <w:pStyle w:val="Compact"/>
      </w:pPr>
      <w:r>
        <w:t xml:space="preserve">Co-design a training module with TAFE Victoria, incorporating:</w:t>
      </w:r>
      <w:r>
        <w:t xml:space="preserve"> </w:t>
      </w:r>
      <w:r>
        <w:t xml:space="preserve">• VR simulations for EV battery safety in high-humidity environments</w:t>
      </w:r>
      <w:r>
        <w:t xml:space="preserve"> </w:t>
      </w:r>
      <w:r>
        <w:t xml:space="preserve">• A mobile app with real-time regulatory updates (e.g., VicRoads amendments)</w:t>
      </w:r>
    </w:p>
    <w:p>
      <w:pPr>
        <w:numPr>
          <w:ilvl w:val="0"/>
          <w:numId w:val="1003"/>
        </w:numPr>
        <w:pStyle w:val="Compact"/>
      </w:pPr>
      <w:r>
        <w:t xml:space="preserve">Deploy prototype toolkits at 15 Melbourne workshops across diverse climatic zones (coastal to inner-city).</w:t>
      </w:r>
    </w:p>
    <w:bookmarkEnd w:id="25"/>
    <w:bookmarkStart w:id="26" w:name="phase-3-impact-assessment-months-13-18"/>
    <w:p>
      <w:pPr>
        <w:pStyle w:val="Heading3"/>
      </w:pPr>
      <w:r>
        <w:t xml:space="preserve">Phase 3: Impact Assessment (Months 13-18)</w:t>
      </w:r>
    </w:p>
    <w:p>
      <w:pPr>
        <w:numPr>
          <w:ilvl w:val="0"/>
          <w:numId w:val="1004"/>
        </w:numPr>
        <w:pStyle w:val="Compact"/>
      </w:pPr>
      <w:r>
        <w:t xml:space="preserve">Evaluate toolkits through pre/post-training competency tests and workshop efficiency metrics.</w:t>
      </w:r>
    </w:p>
    <w:p>
      <w:pPr>
        <w:numPr>
          <w:ilvl w:val="0"/>
          <w:numId w:val="1004"/>
        </w:numPr>
        <w:pStyle w:val="Compact"/>
      </w:pPr>
      <w:r>
        <w:t xml:space="preserve">Conduct cost-benefit analysis using data from the Melbourne Automotive Cluster (MAC).</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5"/>
        </w:numPr>
        <w:pStyle w:val="Compact"/>
      </w:pPr>
      <w:r>
        <w:t xml:space="preserve">A geospatial skill-mapping dashboard for Victorian policymakers to allocate training resources.</w:t>
      </w:r>
    </w:p>
    <w:p>
      <w:pPr>
        <w:numPr>
          <w:ilvl w:val="0"/>
          <w:numId w:val="1005"/>
        </w:numPr>
        <w:pStyle w:val="Compact"/>
      </w:pPr>
      <w:r>
        <w:t xml:space="preserve">The "Melbourne Mechanic Framework" (MMF): A nationally exportable model integrating climate adaptation, EV readiness, and safety compliance. The MMF addresses Australia’s 2035 emissions target by ensuring mechanics can service 80% of Melbourne’s projected electric fleet.</w:t>
      </w:r>
    </w:p>
    <w:p>
      <w:pPr>
        <w:numPr>
          <w:ilvl w:val="0"/>
          <w:numId w:val="1005"/>
        </w:numPr>
        <w:pStyle w:val="Compact"/>
      </w:pPr>
      <w:r>
        <w:t xml:space="preserve">Direct economic benefits: Estimated $12.7M annual savings for Melbourne workshops through reduced error rates and faster diagnostics (based on preliminary pilot data).</w:t>
      </w:r>
    </w:p>
    <w:p>
      <w:pPr>
        <w:pStyle w:val="FirstParagraph"/>
      </w:pPr>
      <w:r>
        <w:t xml:space="preserve">Significantly, this research positions Melbourne as a global leader in context-driven mechanic innovation—aligning with Australia’s National Manufacturing Strategy 2030. By embedding local environmental and regulatory nuances into mechanic practices, the study will safeguard Victorian road safety while enabling mechanics to thrive amid technological disruption.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1-6</w:t>
      </w:r>
    </w:p>
    <w:p>
      <w:pPr>
        <w:pStyle w:val="BodyText"/>
      </w:pPr>
      <w:r>
        <w:t xml:space="preserve">LGA Skill Gap Report; Survey Dataset (n=400+)</w:t>
      </w:r>
    </w:p>
    <w:p>
      <w:pPr>
        <w:pStyle w:val="BodyText"/>
      </w:pPr>
      <w:r>
        <w:t xml:space="preserve">Curriculum Development</w:t>
      </w:r>
    </w:p>
    <w:p>
      <w:pPr>
        <w:pStyle w:val="BodyText"/>
      </w:pPr>
      <w:r>
        <w:t xml:space="preserve">7-9</w:t>
      </w:r>
    </w:p>
    <w:p>
      <w:pPr>
        <w:pStyle w:val="BodyText"/>
      </w:pPr>
      <w:r>
        <w:t xml:space="preserve">MMF Curriculum Draft; VR Simulator Prototype</w:t>
      </w:r>
    </w:p>
    <w:p>
      <w:pPr>
        <w:pStyle w:val="BodyText"/>
      </w:pPr>
      <w:r>
        <w:t xml:space="preserve">Pilot Testing</w:t>
      </w:r>
    </w:p>
    <w:p>
      <w:pPr>
        <w:pStyle w:val="BodyText"/>
      </w:pPr>
      <w:r>
        <w:t xml:space="preserve">10-15</w:t>
      </w:r>
    </w:p>
    <w:p>
      <w:pPr>
        <w:pStyle w:val="BodyText"/>
      </w:pPr>
      <w:r>
        <w:t xml:space="preserve">Digital Toolkit Deployment (15 workshops); Safety Metrics Dashboard</w:t>
      </w:r>
    </w:p>
    <w:p>
      <w:pPr>
        <w:pStyle w:val="BodyText"/>
      </w:pPr>
      <w:r>
        <w:t xml:space="preserve">Evaluation &amp; Dissemination</w:t>
      </w:r>
    </w:p>
    <w:p>
      <w:pPr>
        <w:pStyle w:val="BodyText"/>
      </w:pPr>
      <w:r>
        <w:t xml:space="preserve">16-18</w:t>
      </w:r>
    </w:p>
    <w:p>
      <w:pPr>
        <w:pStyle w:val="BodyText"/>
      </w:pPr>
      <w:r>
        <w:t xml:space="preserve">Impact Assessment Report; Policy Brief for VicGovernment</w:t>
      </w:r>
    </w:p>
    <w:bookmarkEnd w:id="29"/>
    <w:bookmarkStart w:id="30" w:name="conclusion"/>
    <w:p>
      <w:pPr>
        <w:pStyle w:val="Heading2"/>
      </w:pPr>
      <w:r>
        <w:t xml:space="preserve">8. Conclusion</w:t>
      </w:r>
    </w:p>
    <w:p>
      <w:pPr>
        <w:pStyle w:val="FirstParagraph"/>
      </w:pPr>
      <w:r>
        <w:t xml:space="preserve">The future of automotive servicing in Australia Melbourne hinges on adapting mechanic practices to the city’s unique environmental, regulatory, and technological pressures. This research proposal transcends generic skill training by embedding Melbourne-specific variables—climate resilience, port-related vehicle diversity, and urban density—into the core of mechanic development. By equipping mechanics with context-aware tools and protocols, we safeguard Victorian road users while future-proofing a vital sector that supports 1 in 20 Melbourne jobs. The outcomes will not only transform local workshops but also establish a blueprint for cities worldwide navigating the automotive transition. With Victoria’s commitment to becoming Australia’s clean energy leader, this research ensures mechanics remain indispensable architects of Melbourne’s sustainable mobility future.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Practices in Melbourne, Australia</dc:title>
  <dc:creator/>
  <dc:language>en</dc:language>
  <cp:keywords/>
  <dcterms:created xsi:type="dcterms:W3CDTF">2026-07-21T00:55:31Z</dcterms:created>
  <dcterms:modified xsi:type="dcterms:W3CDTF">2026-07-21T00:55:31Z</dcterms:modified>
</cp:coreProperties>
</file>

<file path=docProps/custom.xml><?xml version="1.0" encoding="utf-8"?>
<Properties xmlns="http://schemas.openxmlformats.org/officeDocument/2006/custom-properties" xmlns:vt="http://schemas.openxmlformats.org/officeDocument/2006/docPropsVTypes"/>
</file>