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Dhaka,</w:t>
      </w:r>
      <w:r>
        <w:t xml:space="preserve"> </w:t>
      </w:r>
      <w:r>
        <w:t xml:space="preserve">Bangladesh</w:t>
      </w:r>
    </w:p>
    <w:bookmarkStart w:id="27" w:name="Xdb8042220d2ab6531b7d46fd07a728b9bcddf76"/>
    <w:p>
      <w:pPr>
        <w:pStyle w:val="Heading1"/>
      </w:pPr>
      <w:r>
        <w:t xml:space="preserve">Research Proposal: Enhancing Professional Standards and Sustainability of Automotive Mechanics in Dhaka, Bangladesh</w:t>
      </w:r>
    </w:p>
    <w:bookmarkStart w:id="20" w:name="Xcedf1c86d40819bed90607db718841555dece03"/>
    <w:p>
      <w:pPr>
        <w:pStyle w:val="Heading2"/>
      </w:pPr>
      <w:r>
        <w:t xml:space="preserve">1. Introduction: The Critical Role of Mechanic Services in Dhaka's Urban Fabric</w:t>
      </w:r>
    </w:p>
    <w:p>
      <w:pPr>
        <w:pStyle w:val="FirstParagraph"/>
      </w:pPr>
      <w:r>
        <w:t xml:space="preserve">Dhaka, the bustling capital of Bangladesh, faces unprecedented urban mobility challenges with over 4 million registered vehicles and a rapidly expanding population. At the heart of this transportation ecosystem lies the indispensable</w:t>
      </w:r>
      <w:r>
        <w:t xml:space="preserve"> </w:t>
      </w:r>
      <w:r>
        <w:rPr>
          <w:bCs/>
          <w:b/>
        </w:rPr>
        <w:t xml:space="preserve">mechanic</w:t>
      </w:r>
      <w:r>
        <w:t xml:space="preserve"> </w:t>
      </w:r>
      <w:r>
        <w:t xml:space="preserve">– a frontline worker ensuring vehicle functionality on Dhaka's congested streets. However, the current state of automotive service providers in Dhaka is characterized by informal operations, inadequate training, and poor environmental practices. This research proposal addresses a critical gap: developing a sustainable framework to professionalize</w:t>
      </w:r>
      <w:r>
        <w:t xml:space="preserve"> </w:t>
      </w:r>
      <w:r>
        <w:rPr>
          <w:bCs/>
          <w:b/>
        </w:rPr>
        <w:t xml:space="preserve">Mechanic</w:t>
      </w:r>
      <w:r>
        <w:t xml:space="preserve"> </w:t>
      </w:r>
      <w:r>
        <w:t xml:space="preserve">services specifically tailored to the unique socio-economic and infrastructural realities of</w:t>
      </w:r>
      <w:r>
        <w:t xml:space="preserve"> </w:t>
      </w:r>
      <w:r>
        <w:rPr>
          <w:bCs/>
          <w:b/>
        </w:rPr>
        <w:t xml:space="preserve">Bangladesh Dhaka</w:t>
      </w:r>
      <w:r>
        <w:t xml:space="preserve">. Without systematic intervention, Dhaka's mobility crisis will worsen, impacting public health, economic productivity, and environmental quality.</w:t>
      </w:r>
    </w:p>
    <w:bookmarkEnd w:id="20"/>
    <w:bookmarkStart w:id="21" w:name="Xc86643df84366e0f23b46875b7abae7beff0ccc"/>
    <w:p>
      <w:pPr>
        <w:pStyle w:val="Heading2"/>
      </w:pPr>
      <w:r>
        <w:t xml:space="preserve">2. Problem Statement: Systemic Challenges in Dhaka's Mechanic Ecosystem</w:t>
      </w:r>
    </w:p>
    <w:p>
      <w:pPr>
        <w:pStyle w:val="FirstParagraph"/>
      </w:pPr>
      <w:r>
        <w:t xml:space="preserve">Dhaka's automotive maintenance sector operates largely outside formal regulatory frameworks. An estimated 80% of mechanics work in informal "garages" or roadside stalls without certification, leading to inconsistent service quality, safety hazards for drivers and workers, and significant environmental pollution from improper waste disposal (used oil, batteries). Key issues include:</w:t>
      </w:r>
    </w:p>
    <w:p>
      <w:pPr>
        <w:numPr>
          <w:ilvl w:val="0"/>
          <w:numId w:val="1001"/>
        </w:numPr>
        <w:pStyle w:val="Compact"/>
      </w:pPr>
      <w:r>
        <w:rPr>
          <w:bCs/>
          <w:b/>
        </w:rPr>
        <w:t xml:space="preserve">Skills Gap:</w:t>
      </w:r>
      <w:r>
        <w:t xml:space="preserve"> </w:t>
      </w:r>
      <w:r>
        <w:t xml:space="preserve">Limited access to standardized technical training; most mechanics learn through apprenticeship without formal curricula.</w:t>
      </w:r>
    </w:p>
    <w:p>
      <w:pPr>
        <w:numPr>
          <w:ilvl w:val="0"/>
          <w:numId w:val="1001"/>
        </w:numPr>
        <w:pStyle w:val="Compact"/>
      </w:pPr>
      <w:r>
        <w:rPr>
          <w:bCs/>
          <w:b/>
        </w:rPr>
        <w:t xml:space="preserve">Infrastructure Deficits:</w:t>
      </w:r>
      <w:r>
        <w:t xml:space="preserve"> </w:t>
      </w:r>
      <w:r>
        <w:t xml:space="preserve">Lack of designated workshops with proper tools, waste management systems, and safety equipment.</w:t>
      </w:r>
    </w:p>
    <w:p>
      <w:pPr>
        <w:numPr>
          <w:ilvl w:val="0"/>
          <w:numId w:val="1001"/>
        </w:numPr>
        <w:pStyle w:val="Compact"/>
      </w:pPr>
      <w:r>
        <w:rPr>
          <w:bCs/>
          <w:b/>
        </w:rPr>
        <w:t xml:space="preserve">Economic Vulnerability:</w:t>
      </w:r>
      <w:r>
        <w:t xml:space="preserve"> </w:t>
      </w:r>
      <w:r>
        <w:t xml:space="preserve">Low income stability for mechanics due to unregulated pricing and competition from informal operators.</w:t>
      </w:r>
    </w:p>
    <w:p>
      <w:pPr>
        <w:numPr>
          <w:ilvl w:val="0"/>
          <w:numId w:val="1001"/>
        </w:numPr>
        <w:pStyle w:val="Compact"/>
      </w:pPr>
      <w:r>
        <w:rPr>
          <w:bCs/>
          <w:b/>
        </w:rPr>
        <w:t xml:space="preserve">Environmental Impact:</w:t>
      </w:r>
      <w:r>
        <w:t xml:space="preserve"> </w:t>
      </w:r>
      <w:r>
        <w:t xml:space="preserve">Improper disposal of hazardous automotive waste contaminates Dhaka's waterways (e.g., Buriganga River) and soil.</w:t>
      </w:r>
    </w:p>
    <w:p>
      <w:pPr>
        <w:pStyle w:val="FirstParagraph"/>
      </w:pPr>
      <w:r>
        <w:t xml:space="preserve">This fragmented system undermines Dhaka's goals under the National Transport Policy 2015 and the Sustainable Development Goals, particularly SDG 3 (Health), SDG 9 (Industry &amp; Innovation), and SDG 11 (Sustainable Cities).</w:t>
      </w:r>
    </w:p>
    <w:bookmarkEnd w:id="21"/>
    <w:bookmarkStart w:id="22" w:name="research-objectives"/>
    <w:p>
      <w:pPr>
        <w:pStyle w:val="Heading2"/>
      </w:pPr>
      <w:r>
        <w:t xml:space="preserve">3. Research Objectives</w:t>
      </w:r>
    </w:p>
    <w:p>
      <w:pPr>
        <w:pStyle w:val="FirstParagraph"/>
      </w:pPr>
      <w:r>
        <w:t xml:space="preserve">This study aims to develop a scalable model for professionalizing automotive mechanics in Dhaka through the following objectives:</w:t>
      </w:r>
    </w:p>
    <w:p>
      <w:pPr>
        <w:numPr>
          <w:ilvl w:val="0"/>
          <w:numId w:val="1002"/>
        </w:numPr>
        <w:pStyle w:val="Compact"/>
      </w:pPr>
      <w:r>
        <w:rPr>
          <w:bCs/>
          <w:b/>
        </w:rPr>
        <w:t xml:space="preserve">Evaluate</w:t>
      </w:r>
      <w:r>
        <w:t xml:space="preserve"> </w:t>
      </w:r>
      <w:r>
        <w:t xml:space="preserve">the current skills, working conditions, and environmental practices of 500+ registered and informal mechanics across 10 high-traffic zones (e.g., Mohammadpur, Mirpur, Khilgaon) in Dhaka.</w:t>
      </w:r>
    </w:p>
    <w:p>
      <w:pPr>
        <w:numPr>
          <w:ilvl w:val="0"/>
          <w:numId w:val="1002"/>
        </w:numPr>
        <w:pStyle w:val="Compact"/>
      </w:pPr>
      <w:r>
        <w:rPr>
          <w:bCs/>
          <w:b/>
        </w:rPr>
        <w:t xml:space="preserve">Co-create</w:t>
      </w:r>
      <w:r>
        <w:t xml:space="preserve"> </w:t>
      </w:r>
      <w:r>
        <w:t xml:space="preserve">a localized training curriculum with the Bangladesh Technical Education Board (BTEB) and industry stakeholders, integrating ASEAN automotive standards for Dhaka's vehicle mix (bikes, rickshaws, aging passenger cars).</w:t>
      </w:r>
    </w:p>
    <w:p>
      <w:pPr>
        <w:numPr>
          <w:ilvl w:val="0"/>
          <w:numId w:val="1002"/>
        </w:numPr>
        <w:pStyle w:val="Compact"/>
      </w:pPr>
      <w:r>
        <w:rPr>
          <w:bCs/>
          <w:b/>
        </w:rPr>
        <w:t xml:space="preserve">Design</w:t>
      </w:r>
      <w:r>
        <w:t xml:space="preserve"> </w:t>
      </w:r>
      <w:r>
        <w:t xml:space="preserve">a "Green Mechanic" certification framework incorporating waste management protocols and basic environmental safety measures.</w:t>
      </w:r>
    </w:p>
    <w:p>
      <w:pPr>
        <w:numPr>
          <w:ilvl w:val="0"/>
          <w:numId w:val="1002"/>
        </w:numPr>
        <w:pStyle w:val="Compact"/>
      </w:pPr>
      <w:r>
        <w:rPr>
          <w:bCs/>
          <w:b/>
        </w:rPr>
        <w:t xml:space="preserve">Analyze</w:t>
      </w:r>
      <w:r>
        <w:t xml:space="preserve"> </w:t>
      </w:r>
      <w:r>
        <w:t xml:space="preserve">the economic viability of formalized mechanic clusters with access to microfinance and standardized pricing tools.</w:t>
      </w:r>
    </w:p>
    <w:bookmarkEnd w:id="22"/>
    <w:bookmarkStart w:id="23" w:name="methodology-dhaka-centric-field-research"/>
    <w:p>
      <w:pPr>
        <w:pStyle w:val="Heading2"/>
      </w:pPr>
      <w:r>
        <w:t xml:space="preserve">4. Methodology: Dhaka-Centric Field Research</w:t>
      </w:r>
    </w:p>
    <w:p>
      <w:pPr>
        <w:pStyle w:val="FirstParagraph"/>
      </w:pPr>
      <w:r>
        <w:t xml:space="preserve">The research will employ a mixed-methods approach, prioritizing hyper-local context in</w:t>
      </w:r>
      <w:r>
        <w:t xml:space="preserve"> </w:t>
      </w:r>
      <w:r>
        <w:rPr>
          <w:bCs/>
          <w:b/>
        </w:rPr>
        <w:t xml:space="preserve">Bangladesh Dhaka</w:t>
      </w:r>
      <w:r>
        <w:t xml:space="preserve">:</w:t>
      </w:r>
    </w:p>
    <w:p>
      <w:pPr>
        <w:numPr>
          <w:ilvl w:val="0"/>
          <w:numId w:val="1003"/>
        </w:numPr>
        <w:pStyle w:val="Compact"/>
      </w:pPr>
      <w:r>
        <w:rPr>
          <w:bCs/>
          <w:b/>
        </w:rPr>
        <w:t xml:space="preserve">Phase 1: Baseline Assessment (Months 1-3):</w:t>
      </w:r>
      <w:r>
        <w:t xml:space="preserve"> </w:t>
      </w:r>
      <w:r>
        <w:t xml:space="preserve">Household surveys and focus groups with mechanics in Dhaka's informal clusters (e.g., Khamarbari, Dhanmondi) to map skills, income, and environmental practices. Collaborate with Dhaka North City Corporation for spatial data on mechanic density.</w:t>
      </w:r>
    </w:p>
    <w:p>
      <w:pPr>
        <w:numPr>
          <w:ilvl w:val="0"/>
          <w:numId w:val="1003"/>
        </w:numPr>
        <w:pStyle w:val="Compact"/>
      </w:pPr>
      <w:r>
        <w:rPr>
          <w:bCs/>
          <w:b/>
        </w:rPr>
        <w:t xml:space="preserve">Phase 2: Stakeholder Co-Design Workshop (Month 4):</w:t>
      </w:r>
      <w:r>
        <w:t xml:space="preserve"> </w:t>
      </w:r>
      <w:r>
        <w:t xml:space="preserve">Facilitated sessions with BTEB, Bangladesh Road Transport Authority (BRTA), NGOs (e.g., BRAC), and mechanic associations to refine training modules and certification criteria.</w:t>
      </w:r>
    </w:p>
    <w:p>
      <w:pPr>
        <w:numPr>
          <w:ilvl w:val="0"/>
          <w:numId w:val="1003"/>
        </w:numPr>
        <w:pStyle w:val="Compact"/>
      </w:pPr>
      <w:r>
        <w:rPr>
          <w:bCs/>
          <w:b/>
        </w:rPr>
        <w:t xml:space="preserve">Phase 3: Pilot Implementation &amp; Impact Assessment (Months 5-10):</w:t>
      </w:r>
      <w:r>
        <w:t xml:space="preserve"> </w:t>
      </w:r>
      <w:r>
        <w:t xml:space="preserve">Launch a pilot in two Dhaka zones with 50 mechanics. Provide certified training, distribute basic waste management kits, and track metrics (service quality scores, income changes, waste disposal rates). Use mobile apps for real-time data collection via local partners.</w:t>
      </w:r>
    </w:p>
    <w:p>
      <w:pPr>
        <w:numPr>
          <w:ilvl w:val="0"/>
          <w:numId w:val="1003"/>
        </w:numPr>
        <w:pStyle w:val="Compact"/>
      </w:pPr>
      <w:r>
        <w:rPr>
          <w:bCs/>
          <w:b/>
        </w:rPr>
        <w:t xml:space="preserve">Phase 4: Policy Integration (Months 11-12):</w:t>
      </w:r>
      <w:r>
        <w:t xml:space="preserve"> </w:t>
      </w:r>
      <w:r>
        <w:t xml:space="preserve">Develop policy briefs for the Ministry of Road Transport and Bridges and Dhaka City Corporation to institutionalize the "Green Mechanic" standard.</w:t>
      </w:r>
    </w:p>
    <w:bookmarkEnd w:id="23"/>
    <w:bookmarkStart w:id="24" w:name="Xd516aef63b10d696d0098db970e890fa5964384"/>
    <w:p>
      <w:pPr>
        <w:pStyle w:val="Heading2"/>
      </w:pPr>
      <w:r>
        <w:t xml:space="preserve">5. Expected Outcomes and Significance for Bangladesh Dhaka</w:t>
      </w:r>
    </w:p>
    <w:p>
      <w:pPr>
        <w:pStyle w:val="FirstParagraph"/>
      </w:pPr>
      <w:r>
        <w:t xml:space="preserve">This research directly addresses Dhaka's urgent need for systemic improvement in its automotive service sector. Key anticipated outcomes include:</w:t>
      </w:r>
    </w:p>
    <w:p>
      <w:pPr>
        <w:numPr>
          <w:ilvl w:val="0"/>
          <w:numId w:val="1004"/>
        </w:numPr>
        <w:pStyle w:val="Compact"/>
      </w:pPr>
      <w:r>
        <w:t xml:space="preserve">A validated, low-cost certification system adaptable across urban centers in</w:t>
      </w:r>
      <w:r>
        <w:t xml:space="preserve"> </w:t>
      </w:r>
      <w:r>
        <w:rPr>
          <w:bCs/>
          <w:b/>
        </w:rPr>
        <w:t xml:space="preserve">Bangladesh</w:t>
      </w:r>
      <w:r>
        <w:t xml:space="preserve">, reducing vehicle breakdowns and accidents.</w:t>
      </w:r>
    </w:p>
    <w:p>
      <w:pPr>
        <w:numPr>
          <w:ilvl w:val="0"/>
          <w:numId w:val="1004"/>
        </w:numPr>
        <w:pStyle w:val="Compact"/>
      </w:pPr>
      <w:r>
        <w:t xml:space="preserve">A measurable reduction in hazardous waste leakage from mechanics' workshops (target: 40% decrease in pilot zones within 12 months).</w:t>
      </w:r>
    </w:p>
    <w:p>
      <w:pPr>
        <w:numPr>
          <w:ilvl w:val="0"/>
          <w:numId w:val="1004"/>
        </w:numPr>
        <w:pStyle w:val="Compact"/>
      </w:pPr>
      <w:r>
        <w:t xml:space="preserve">Increased income stability for mechanics through standardized pricing tools and access to formal credit – a critical step toward reducing Dhaka's informal labor sector.</w:t>
      </w:r>
    </w:p>
    <w:p>
      <w:pPr>
        <w:numPr>
          <w:ilvl w:val="0"/>
          <w:numId w:val="1004"/>
        </w:numPr>
        <w:pStyle w:val="Compact"/>
      </w:pPr>
      <w:r>
        <w:t xml:space="preserve">A replicable model for integrating environmental sustainability into urban service professions, supporting Dhaka's Climate Action Plan (2020-2030).</w:t>
      </w:r>
    </w:p>
    <w:p>
      <w:pPr>
        <w:pStyle w:val="FirstParagraph"/>
      </w:pPr>
      <w:r>
        <w:t xml:space="preserve">The significance extends beyond Dhaka: Successful implementation could become a national benchmark. For instance, the pilot's mobile app for service quality feedback could be scaled under Bangladesh’s Digital Bangladesh initiative. Crucially, this work centers the</w:t>
      </w:r>
      <w:r>
        <w:t xml:space="preserve"> </w:t>
      </w:r>
      <w:r>
        <w:rPr>
          <w:bCs/>
          <w:b/>
        </w:rPr>
        <w:t xml:space="preserve">mechanic</w:t>
      </w:r>
      <w:r>
        <w:t xml:space="preserve"> </w:t>
      </w:r>
      <w:r>
        <w:t xml:space="preserve">not as a problem but as an essential urban worker whose professionalization is key to Dhaka’s livability.</w:t>
      </w:r>
    </w:p>
    <w:bookmarkEnd w:id="24"/>
    <w:bookmarkStart w:id="25" w:name="Xa8be750c2c1c19d39e17e3761fe19ab42ed9a86"/>
    <w:p>
      <w:pPr>
        <w:pStyle w:val="Heading2"/>
      </w:pPr>
      <w:r>
        <w:t xml:space="preserve">6. Conclusion: A Strategic Investment in Dhaka's Mobility Future</w:t>
      </w:r>
    </w:p>
    <w:p>
      <w:pPr>
        <w:pStyle w:val="FirstParagraph"/>
      </w:pPr>
      <w:r>
        <w:t xml:space="preserve">The informal mechanic sector in Dhaka is not merely a service gap; it represents a systemic vulnerability threatening public health, economic growth, and environmental stability. This research proposal offers a pragmatic pathway to transform this sector through localized, evidence-based intervention. By prioritizing the professional development of</w:t>
      </w:r>
      <w:r>
        <w:t xml:space="preserve"> </w:t>
      </w:r>
      <w:r>
        <w:rPr>
          <w:bCs/>
          <w:b/>
        </w:rPr>
        <w:t xml:space="preserve">Mechanic</w:t>
      </w:r>
      <w:r>
        <w:t xml:space="preserve"> </w:t>
      </w:r>
      <w:r>
        <w:t xml:space="preserve">workers within</w:t>
      </w:r>
      <w:r>
        <w:t xml:space="preserve"> </w:t>
      </w:r>
      <w:r>
        <w:rPr>
          <w:bCs/>
          <w:b/>
        </w:rPr>
        <w:t xml:space="preserve">Bangladesh Dhaka</w:t>
      </w:r>
      <w:r>
        <w:t xml:space="preserve">'s unique context – from traffic density to waste management infrastructure – this study moves beyond theoretical frameworks to deliver actionable change. Investing in skilled, certified mechanics is not just about fixing cars; it’s about building a safer, cleaner, and more resilient Dhaka for its 20+ million residents. The proposed framework aligns with Bangladesh's Vision 2041 and offers immediate value to policymakers, entrepreneurs, and the community of mechanics who keep Dhaka moving.</w:t>
      </w:r>
    </w:p>
    <w:bookmarkEnd w:id="25"/>
    <w:bookmarkStart w:id="26" w:name="references-illustrative"/>
    <w:p>
      <w:pPr>
        <w:pStyle w:val="Heading2"/>
      </w:pPr>
      <w:r>
        <w:t xml:space="preserve">7. References (Illustrative)</w:t>
      </w:r>
    </w:p>
    <w:p>
      <w:pPr>
        <w:numPr>
          <w:ilvl w:val="0"/>
          <w:numId w:val="1005"/>
        </w:numPr>
        <w:pStyle w:val="Compact"/>
      </w:pPr>
      <w:r>
        <w:t xml:space="preserve">Bangladesh Bureau of Statistics. (2023). *National Transport Survey Report*. Dhaka.</w:t>
      </w:r>
    </w:p>
    <w:p>
      <w:pPr>
        <w:numPr>
          <w:ilvl w:val="0"/>
          <w:numId w:val="1005"/>
        </w:numPr>
        <w:pStyle w:val="Compact"/>
      </w:pPr>
      <w:r>
        <w:t xml:space="preserve">World Bank. (2021). *Dhaka Urban Transport Project: Environmental and Social Assessment*. Washington, DC.</w:t>
      </w:r>
    </w:p>
    <w:p>
      <w:pPr>
        <w:numPr>
          <w:ilvl w:val="0"/>
          <w:numId w:val="1005"/>
        </w:numPr>
        <w:pStyle w:val="Compact"/>
      </w:pPr>
      <w:r>
        <w:t xml:space="preserve">Ministry of Road Transport and Bridges, Bangladesh. (2015). *National Transport Policy 2015*. Dhaka.</w:t>
      </w:r>
    </w:p>
    <w:p>
      <w:pPr>
        <w:numPr>
          <w:ilvl w:val="0"/>
          <w:numId w:val="1005"/>
        </w:numPr>
        <w:pStyle w:val="Compact"/>
      </w:pPr>
      <w:r>
        <w:t xml:space="preserve">United Nations Environment Programme. (2022). *Urban Waste Management in South Asian Cities*. Geneva.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Sustainability of Automotive Mechanics in Dhaka, Bangladesh</dc:title>
  <dc:creator/>
  <dc:language>en</dc:language>
  <cp:keywords/>
  <dcterms:created xsi:type="dcterms:W3CDTF">2025-12-10T00:09:13Z</dcterms:created>
  <dcterms:modified xsi:type="dcterms:W3CDTF">2025-12-10T00:09:13Z</dcterms:modified>
</cp:coreProperties>
</file>

<file path=docProps/custom.xml><?xml version="1.0" encoding="utf-8"?>
<Properties xmlns="http://schemas.openxmlformats.org/officeDocument/2006/custom-properties" xmlns:vt="http://schemas.openxmlformats.org/officeDocument/2006/docPropsVTypes"/>
</file>