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Diagnostic</w:t>
      </w:r>
      <w:r>
        <w:t xml:space="preserve"> </w:t>
      </w:r>
      <w:r>
        <w:t xml:space="preserve">Systems</w:t>
      </w:r>
      <w:r>
        <w:t xml:space="preserve"> </w:t>
      </w:r>
      <w:r>
        <w:t xml:space="preserve">for</w:t>
      </w:r>
      <w:r>
        <w:t xml:space="preserve"> </w:t>
      </w:r>
      <w:r>
        <w:t xml:space="preserve">Mechanics</w:t>
      </w:r>
      <w:r>
        <w:t xml:space="preserve"> </w:t>
      </w:r>
      <w:r>
        <w:t xml:space="preserve">in</w:t>
      </w:r>
      <w:r>
        <w:t xml:space="preserve"> </w:t>
      </w:r>
      <w:r>
        <w:t xml:space="preserve">Germany</w:t>
      </w:r>
      <w:r>
        <w:t xml:space="preserve"> </w:t>
      </w:r>
      <w:r>
        <w:t xml:space="preserve">Berlin</w:t>
      </w:r>
    </w:p>
    <w:bookmarkStart w:id="32" w:name="Xa18a454bad79657ef47b9ea7707fc9ad16db7d2"/>
    <w:p>
      <w:pPr>
        <w:pStyle w:val="Heading1"/>
      </w:pPr>
      <w:r>
        <w:t xml:space="preserve">Research Proposal: Developing AI-Integrated Diagnostic Solutions for Automotive Mechanics in Germany Berlin</w:t>
      </w:r>
    </w:p>
    <w:bookmarkStart w:id="20" w:name="introduction-and-contextual-significance"/>
    <w:p>
      <w:pPr>
        <w:pStyle w:val="Heading2"/>
      </w:pPr>
      <w:r>
        <w:t xml:space="preserve">1. Introduction and Contextual Significance</w:t>
      </w:r>
    </w:p>
    <w:p>
      <w:pPr>
        <w:pStyle w:val="FirstParagraph"/>
      </w:pPr>
      <w:r>
        <w:t xml:space="preserve">The automotive service industry represents a critical economic pillar within Germany, contributing over €50 billion annually to the national economy. In Berlin, as Germany's political and cultural hub with more than 3.7 million registered vehicles, the demand for highly skilled mechanics has surged due to aging vehicle fleets and rapid electrification of transport. This research proposal addresses a pressing gap: the need for advanced diagnostic tools tailored specifically to Berlin's unique urban mobility challenges, where traffic congestion, strict environmental regulations (e.g., the ULEZ zone), and diverse vehicle types—from classic Mercedes-Benz models to modern EVs—create complex service demands. As Berlin accelerates its transition toward carbon-neutral transportation by 2030, this study positions itself at the nexus of mechanical engineering innovation and urban sustainability in Germany, directly serving the operational needs of mechanics across the city.</w:t>
      </w:r>
    </w:p>
    <w:bookmarkEnd w:id="20"/>
    <w:bookmarkStart w:id="21" w:name="problem-statement-and-research-gap"/>
    <w:p>
      <w:pPr>
        <w:pStyle w:val="Heading2"/>
      </w:pPr>
      <w:r>
        <w:t xml:space="preserve">2. Problem Statement and Research Gap</w:t>
      </w:r>
    </w:p>
    <w:p>
      <w:pPr>
        <w:pStyle w:val="FirstParagraph"/>
      </w:pPr>
      <w:r>
        <w:t xml:space="preserve">Current diagnostic systems used by mechanics in Berlin remain largely standardized across Europe, failing to account for three critical local factors: (1) Berlin's high concentration of pre-2010 diesel vehicles subject to stringent emission checks; (2) the city's dense urban infrastructure requiring rapid turnaround times; and (3) the accelerating shift toward electric and hybrid vehicles without corresponding mechanic training. A 2023 survey by the Berlin Chamber of Commerce revealed that 68% of mechanics reported diagnostic errors exceeding industry standards (15%), directly causing customer dissatisfaction and extended vehicle downtime. Crucially, no existing research has holistically integrated Berlin-specific data—such as traffic patterns, vehicle registration demographics, or local emissions compliance protocols—into mechanic workflow optimization. This proposal bridges this gap by developing an AI-driven diagnostic framework explicitly designed for Berlin's ecosystem.</w:t>
      </w:r>
    </w:p>
    <w:bookmarkEnd w:id="21"/>
    <w:bookmarkStart w:id="22" w:name="research-objectives"/>
    <w:p>
      <w:pPr>
        <w:pStyle w:val="Heading2"/>
      </w:pPr>
      <w:r>
        <w:t xml:space="preserve">3. Research Objectives</w:t>
      </w:r>
    </w:p>
    <w:p>
      <w:pPr>
        <w:numPr>
          <w:ilvl w:val="0"/>
          <w:numId w:val="1001"/>
        </w:numPr>
        <w:pStyle w:val="Compact"/>
      </w:pPr>
      <w:r>
        <w:t xml:space="preserve">To develop a machine learning model trained on Berlin-specific vehicle data (including 5 years of emissions test results from the city's environmental agency and repair logs from 10 major workshops) to predict failure modes unique to the region.</w:t>
      </w:r>
    </w:p>
    <w:p>
      <w:pPr>
        <w:numPr>
          <w:ilvl w:val="0"/>
          <w:numId w:val="1001"/>
        </w:numPr>
        <w:pStyle w:val="Compact"/>
      </w:pPr>
      <w:r>
        <w:t xml:space="preserve">To co-design an intuitive diagnostic interface with Berlin-based mechanics, prioritizing workflow integration within typical workshop environments across districts like Kreuzberg, Neukölln, and Mitte.</w:t>
      </w:r>
    </w:p>
    <w:p>
      <w:pPr>
        <w:numPr>
          <w:ilvl w:val="0"/>
          <w:numId w:val="1001"/>
        </w:numPr>
        <w:pStyle w:val="Compact"/>
      </w:pPr>
      <w:r>
        <w:t xml:space="preserve">To quantify the system's impact on key performance indicators: reduction in average diagnosis time (&lt;15 minutes vs. current 32), error rates (&lt;5% vs. 18%), and alignment with Berlin's "Climate Protection Plan 2045" by minimizing vehicle idling during diagnostics.</w:t>
      </w:r>
    </w:p>
    <w:bookmarkEnd w:id="22"/>
    <w:bookmarkStart w:id="26" w:name="methodology-a-berlin-centric-approach"/>
    <w:p>
      <w:pPr>
        <w:pStyle w:val="Heading2"/>
      </w:pPr>
      <w:r>
        <w:t xml:space="preserve">4. Methodology: A Berlin-Centric Approach</w:t>
      </w:r>
    </w:p>
    <w:p>
      <w:pPr>
        <w:pStyle w:val="FirstParagraph"/>
      </w:pPr>
      <w:r>
        <w:t xml:space="preserve">This interdisciplinary project (combining automotive engineering, AI, and urban studies) employs a mixed-methods design across three phases:</w:t>
      </w:r>
    </w:p>
    <w:bookmarkStart w:id="23" w:name="Xbaeb9848631c885fa910b1c8fc793f5e7419d81"/>
    <w:p>
      <w:pPr>
        <w:pStyle w:val="Heading3"/>
      </w:pPr>
      <w:r>
        <w:t xml:space="preserve">Phase 1: Data Collection &amp; Localized Benchmarking (Months 1-4)</w:t>
      </w:r>
    </w:p>
    <w:p>
      <w:pPr>
        <w:numPr>
          <w:ilvl w:val="0"/>
          <w:numId w:val="1002"/>
        </w:numPr>
        <w:pStyle w:val="Compact"/>
      </w:pPr>
      <w:r>
        <w:t xml:space="preserve">Partner with Berlin's Senate Department for Environment to access anonymized vehicle emission compliance data (2019-2023).</w:t>
      </w:r>
    </w:p>
    <w:p>
      <w:pPr>
        <w:numPr>
          <w:ilvl w:val="0"/>
          <w:numId w:val="1002"/>
        </w:numPr>
        <w:pStyle w:val="Compact"/>
      </w:pPr>
      <w:r>
        <w:t xml:space="preserve">Conduct ethnographic observations at 15 diverse mechanics' workshops across Berlin, documenting pain points via video recording and workflow mapping.</w:t>
      </w:r>
    </w:p>
    <w:p>
      <w:pPr>
        <w:numPr>
          <w:ilvl w:val="0"/>
          <w:numId w:val="1002"/>
        </w:numPr>
        <w:pStyle w:val="Compact"/>
      </w:pPr>
      <w:r>
        <w:t xml:space="preserve">Administer structured surveys to 300+ certified mechanics via the German Automobile Club (ADAC) Berlin network to identify top diagnostic challenges.</w:t>
      </w:r>
    </w:p>
    <w:bookmarkEnd w:id="23"/>
    <w:bookmarkStart w:id="24" w:name="Xa8a79516cfef83bbdf063ed804cc94a3e09baf2"/>
    <w:p>
      <w:pPr>
        <w:pStyle w:val="Heading3"/>
      </w:pPr>
      <w:r>
        <w:t xml:space="preserve">Phase 2: AI System Development &amp; Workshop Integration (Months 5-10)</w:t>
      </w:r>
    </w:p>
    <w:p>
      <w:pPr>
        <w:numPr>
          <w:ilvl w:val="0"/>
          <w:numId w:val="1003"/>
        </w:numPr>
        <w:pStyle w:val="Compact"/>
      </w:pPr>
      <w:r>
        <w:t xml:space="preserve">Train a convolutional neural network using Berlin-specific failure datasets, focusing on common issues in high-mileage vehicles prevalent in the city (e.g., Volkswagen Group diesel particulate filters, BMW i3 battery management).</w:t>
      </w:r>
    </w:p>
    <w:p>
      <w:pPr>
        <w:numPr>
          <w:ilvl w:val="0"/>
          <w:numId w:val="1003"/>
        </w:numPr>
        <w:pStyle w:val="Compact"/>
      </w:pPr>
      <w:r>
        <w:t xml:space="preserve">Co-design an AR-enhanced diagnostic tablet interface with mechanics' unions to ensure compatibility with existing workshop software (e.g., DiagBox) and Berlin's vehicle registration database.</w:t>
      </w:r>
    </w:p>
    <w:bookmarkEnd w:id="24"/>
    <w:bookmarkStart w:id="25" w:name="X091afd90c1d68841ca33cb54fe1920416653c3a"/>
    <w:p>
      <w:pPr>
        <w:pStyle w:val="Heading3"/>
      </w:pPr>
      <w:r>
        <w:t xml:space="preserve">Phase 3: Pilot Validation &amp; Scalability Analysis (Months 11-18)</w:t>
      </w:r>
    </w:p>
    <w:p>
      <w:pPr>
        <w:numPr>
          <w:ilvl w:val="0"/>
          <w:numId w:val="1004"/>
        </w:numPr>
        <w:pStyle w:val="Compact"/>
      </w:pPr>
      <w:r>
        <w:t xml:space="preserve">Deploy the prototype in 5 partner workshops for a 6-month trial, measuring real-world performance against control groups.</w:t>
      </w:r>
    </w:p>
    <w:p>
      <w:pPr>
        <w:numPr>
          <w:ilvl w:val="0"/>
          <w:numId w:val="1004"/>
        </w:numPr>
        <w:pStyle w:val="Compact"/>
      </w:pPr>
      <w:r>
        <w:t xml:space="preserve">Analyze environmental impact via fuel consumption data from vehicles undergoing diagnostics, linking to Berlin's climate metrics.</w:t>
      </w:r>
    </w:p>
    <w:p>
      <w:pPr>
        <w:numPr>
          <w:ilvl w:val="0"/>
          <w:numId w:val="1004"/>
        </w:numPr>
        <w:pStyle w:val="Compact"/>
      </w:pPr>
      <w:r>
        <w:t xml:space="preserve">Develop a roadmap for scaling across Germany, incorporating feedback from Berlin mechanics as "pioneers" in EV transition challenges.</w:t>
      </w:r>
    </w:p>
    <w:bookmarkEnd w:id="25"/>
    <w:bookmarkEnd w:id="26"/>
    <w:bookmarkStart w:id="27" w:name="X991a7fe4ca074b1922881eccd1140d5db46b78e"/>
    <w:p>
      <w:pPr>
        <w:pStyle w:val="Heading2"/>
      </w:pPr>
      <w:r>
        <w:t xml:space="preserve">5. Expected Outcomes and Significance for Germany Berlin</w:t>
      </w:r>
    </w:p>
    <w:p>
      <w:pPr>
        <w:pStyle w:val="FirstParagraph"/>
      </w:pPr>
      <w:r>
        <w:t xml:space="preserve">This research will deliver three transformative outputs: (1) A validated AI diagnostic toolkit optimized for Berlin's vehicle fleet composition; (2) A training framework adopted by the Berlin Chamber of Mechanics to upskill 500+ technicians by 2026; and (3) An economic model demonstrating how such systems reduce repair costs for mechanics while accelerating Berlin's compliance with EU Green Deal targets. Crucially, the project directly supports Germany's "National Electric Mobility Plan" through its focus on preparing mechanics for EVs—a sector where Berlin alone requires 15,000 additional certified technicians by 2030 (Federal Ministry for Digital and Transport). By embedding Berlin's urban realities into the core of the solution, this research moves beyond generic tools to create a replicable blueprint for European cities facing similar mobility transitions.</w:t>
      </w:r>
    </w:p>
    <w:bookmarkEnd w:id="27"/>
    <w:bookmarkStart w:id="28" w:name="ethical-and-environmental-considerations"/>
    <w:p>
      <w:pPr>
        <w:pStyle w:val="Heading2"/>
      </w:pPr>
      <w:r>
        <w:t xml:space="preserve">6. Ethical and Environmental Considerations</w:t>
      </w:r>
    </w:p>
    <w:p>
      <w:pPr>
        <w:pStyle w:val="FirstParagraph"/>
      </w:pPr>
      <w:r>
        <w:t xml:space="preserve">All data collection will comply with Germany's Federal Data Protection Act (BDSG) and GDPR, with strict anonymization protocols. The research prioritizes reducing the environmental footprint of diagnostics: current systems often require vehicles to idle for 15+ minutes during scans. Our AI model minimizes this by enabling remote pre-diagnosis via vehicle telematics—potentially cutting CO2 emissions per workshop by 12% annually, aligning with Berlin's goal to reduce transport-related emissions by 80% (vs. 1990) by 2050. Ethical oversight will be managed through a joint committee including the Berlin Ethics Commission and the German Association of Automotive Engineers (VDA).</w:t>
      </w:r>
    </w:p>
    <w:bookmarkEnd w:id="28"/>
    <w:bookmarkStart w:id="29" w:name="resource-requirements-and-timeline"/>
    <w:p>
      <w:pPr>
        <w:pStyle w:val="Heading2"/>
      </w:pPr>
      <w:r>
        <w:t xml:space="preserve">7. Resource Requirements and Timeline</w:t>
      </w:r>
    </w:p>
    <w:p>
      <w:pPr>
        <w:pStyle w:val="FirstParagraph"/>
      </w:pPr>
      <w:r>
        <w:t xml:space="preserve">Resource</w:t>
      </w:r>
    </w:p>
    <w:p>
      <w:pPr>
        <w:pStyle w:val="BodyText"/>
      </w:pPr>
      <w:r>
        <w:t xml:space="preserve">Description</w:t>
      </w:r>
    </w:p>
    <w:p>
      <w:pPr>
        <w:pStyle w:val="BodyText"/>
      </w:pPr>
      <w:r>
        <w:t xml:space="preserve">Budget Share</w:t>
      </w:r>
    </w:p>
    <w:p>
      <w:pPr>
        <w:pStyle w:val="BodyText"/>
      </w:pPr>
      <w:r>
        <w:t xml:space="preserve">AI Development Team (3 engineers)</w:t>
      </w:r>
    </w:p>
    <w:p>
      <w:pPr>
        <w:pStyle w:val="BodyText"/>
      </w:pPr>
      <w:r>
        <w:t xml:space="preserve">Specialized in automotive data science; co-located in Berlin with workshop partners</w:t>
      </w:r>
    </w:p>
    <w:p>
      <w:pPr>
        <w:pStyle w:val="BodyText"/>
      </w:pPr>
      <w:r>
        <w:t xml:space="preserve">40%</w:t>
      </w:r>
    </w:p>
    <w:p>
      <w:pPr>
        <w:pStyle w:val="BodyText"/>
      </w:pPr>
      <w:r>
        <w:t xml:space="preserve">Workshop Partnerships</w:t>
      </w:r>
    </w:p>
    <w:p>
      <w:pPr>
        <w:pStyle w:val="BodyText"/>
      </w:pPr>
      <w:r>
        <w:t xml:space="preserve">15 mechanics' workshops across Berlin (covering urban, suburban, and commercial fleets)</w:t>
      </w:r>
    </w:p>
    <w:p>
      <w:pPr>
        <w:pStyle w:val="BodyText"/>
      </w:pPr>
      <w:r>
        <w:t xml:space="preserve">25%</w:t>
      </w:r>
    </w:p>
    <w:p>
      <w:pPr>
        <w:pStyle w:val="BodyText"/>
      </w:pPr>
      <w:r>
        <w:t xml:space="preserve">Data Licensing</w:t>
      </w:r>
    </w:p>
    <w:p>
      <w:pPr>
        <w:pStyle w:val="BodyText"/>
      </w:pPr>
      <w:r>
        <w:t xml:space="preserve">&lt;</w:t>
      </w:r>
    </w:p>
    <w:p>
      <w:pPr>
        <w:pStyle w:val="BodyText"/>
      </w:pPr>
      <w:r>
        <w:t xml:space="preserve">Berlin Environmental Agency dataset access; ADAC repair records</w:t>
      </w:r>
    </w:p>
    <w:p>
      <w:pPr>
        <w:pStyle w:val="BodyText"/>
      </w:pPr>
      <w:r>
        <w:t xml:space="preserve">15%</w:t>
      </w:r>
    </w:p>
    <w:p>
      <w:pPr>
        <w:pStyle w:val="BodyText"/>
      </w:pPr>
      <w:r>
        <w:t xml:space="preserve">Ethics &amp; Compliance</w:t>
      </w:r>
    </w:p>
    <w:p>
      <w:pPr>
        <w:pStyle w:val="BodyText"/>
      </w:pPr>
      <w:r>
        <w:t xml:space="preserve">&lt;</w:t>
      </w:r>
    </w:p>
    <w:p>
      <w:pPr>
        <w:pStyle w:val="BodyText"/>
      </w:pPr>
      <w:r>
        <w:t xml:space="preserve">External review board; GDPR-compliant data infrastructure</w:t>
      </w:r>
    </w:p>
    <w:p>
      <w:pPr>
        <w:pStyle w:val="BodyText"/>
      </w:pPr>
      <w:r>
        <w:t xml:space="preserve">10%</w:t>
      </w:r>
    </w:p>
    <w:p>
      <w:pPr>
        <w:pStyle w:val="BodyText"/>
      </w:pPr>
      <w:r>
        <w:t xml:space="preserve">Total Duration</w:t>
      </w:r>
    </w:p>
    <w:p>
      <w:pPr>
        <w:pStyle w:val="BodyText"/>
      </w:pPr>
      <w:r>
        <w:t xml:space="preserve">18 months (Q3 2024–Q1 2026)</w:t>
      </w:r>
    </w:p>
    <w:p>
      <w:pPr>
        <w:pStyle w:val="BodyText"/>
      </w:pPr>
      <w:r>
        <w:t xml:space="preserve">100%</w:t>
      </w:r>
    </w:p>
    <w:bookmarkEnd w:id="29"/>
    <w:bookmarkStart w:id="30" w:name="X59c3413f9e2a1a3eef65418deb436cf4071484a"/>
    <w:p>
      <w:pPr>
        <w:pStyle w:val="Heading2"/>
      </w:pPr>
      <w:r>
        <w:t xml:space="preserve">8. Conclusion: A Strategic Investment in Berlin's Mobility Future</w:t>
      </w:r>
    </w:p>
    <w:p>
      <w:pPr>
        <w:pStyle w:val="FirstParagraph"/>
      </w:pPr>
      <w:r>
        <w:t xml:space="preserve">This Research Proposal directly responds to the urgent need for innovation at the intersection of mechanical expertise and urban sustainability in Germany Berlin. By centering mechanics—the often-overlooked backbone of transportation networks—as active co-researchers, this project transcends typical tech-for-automotive approaches to deliver solutions that are practically usable, culturally attuned, and environmentally imperative. The outcome will empower Berlin's mechanics not merely as service providers but as critical agents in the city's climate transition. For Germany, this represents a strategic investment: an optimized mechanic ecosystem reduces vehicle downtime (boosting urban productivity), accelerates EV adoption (supporting national industrial goals), and sets a global benchmark for how cities can future-proof their mobility infrastructure. As Berlin navigates its path toward becoming Europe's most sustainable capital, this research ensures that the mechanics operating within its streets remain at the forefront of innovation—a vital component of Germany's leadership in intelligent transportation.</w:t>
      </w:r>
    </w:p>
    <w:bookmarkEnd w:id="30"/>
    <w:bookmarkStart w:id="31" w:name="word-count-987"/>
    <w:p>
      <w:pPr>
        <w:pStyle w:val="Heading2"/>
      </w:pPr>
      <w: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Diagnostic Systems for Mechanics in Germany Berlin</dc:title>
  <dc:creator/>
  <dc:language>en</dc:language>
  <cp:keywords/>
  <dcterms:created xsi:type="dcterms:W3CDTF">2025-12-12T05:33:19Z</dcterms:created>
  <dcterms:modified xsi:type="dcterms:W3CDTF">2025-12-12T05:33:19Z</dcterms:modified>
</cp:coreProperties>
</file>

<file path=docProps/custom.xml><?xml version="1.0" encoding="utf-8"?>
<Properties xmlns="http://schemas.openxmlformats.org/officeDocument/2006/custom-properties" xmlns:vt="http://schemas.openxmlformats.org/officeDocument/2006/docPropsVTypes"/>
</file>