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Standards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0c598620818fdf62c4c6c5ba36a2602e5d51d3e"/>
    <w:p>
      <w:pPr>
        <w:pStyle w:val="Heading1"/>
      </w:pPr>
      <w:r>
        <w:t xml:space="preserve">Research Proposal on Enhancing Automotive Mechanic Proficiency and Safety Standards in United Arab Emirates Dubai</w:t>
      </w:r>
    </w:p>
    <w:bookmarkStart w:id="20" w:name="introduction-and-background"/>
    <w:p>
      <w:pPr>
        <w:pStyle w:val="Heading2"/>
      </w:pPr>
      <w:r>
        <w:t xml:space="preserve">1. Introduction and Background</w:t>
      </w:r>
    </w:p>
    <w:p>
      <w:pPr>
        <w:pStyle w:val="FirstParagraph"/>
      </w:pPr>
      <w:r>
        <w:t xml:space="preserve">The United Arab Emirates Dubai stands as a global hub for tourism, commerce, and transportation, with over 3.5 million registered vehicles operating within its urban landscape (Dubai Department of Economic Development, 2023). As the emirate continues to expand its infrastructure with projects like Expo City and the Dubai South development zone, the demand for reliable automotive maintenance services has surged exponentially. However, a critical gap persists in the standardization and professionalization of</w:t>
      </w:r>
      <w:r>
        <w:t xml:space="preserve"> </w:t>
      </w:r>
      <w:r>
        <w:rPr>
          <w:bCs/>
          <w:b/>
        </w:rPr>
        <w:t xml:space="preserve">mechanic</w:t>
      </w:r>
      <w:r>
        <w:t xml:space="preserve"> </w:t>
      </w:r>
      <w:r>
        <w:t xml:space="preserve">services across Dubai's extensive network of repair facilities. Current challenges include fragmented certification systems, insufficient training in emerging technologies (e.g., electric vehicles and advanced diagnostics), and inconsistent safety protocols that directly impact road safety—a concern highlighted by RTA's 2023 traffic accident report citing mechanical failures as a contributing factor in 18% of collisions.</w:t>
      </w:r>
    </w:p>
    <w:p>
      <w:pPr>
        <w:pStyle w:val="BodyText"/>
      </w:pPr>
      <w:r>
        <w:t xml:space="preserve">This</w:t>
      </w:r>
      <w:r>
        <w:t xml:space="preserve"> </w:t>
      </w:r>
      <w:r>
        <w:rPr>
          <w:bCs/>
          <w:b/>
        </w:rPr>
        <w:t xml:space="preserve">Research Proposal</w:t>
      </w:r>
      <w:r>
        <w:t xml:space="preserve"> </w:t>
      </w:r>
      <w:r>
        <w:t xml:space="preserve">addresses these systemic issues through an evidence-based investigation into optimizing the automotive mechanic workforce to meet Dubai's evolving mobility needs. The study aligns with Dubai’s Strategic Plan 2030, which prioritizes "smart and sustainable transportation" while emphasizing human capital development—a vision where every</w:t>
      </w:r>
      <w:r>
        <w:t xml:space="preserve"> </w:t>
      </w:r>
      <w:r>
        <w:rPr>
          <w:bCs/>
          <w:b/>
        </w:rPr>
        <w:t xml:space="preserve">Mechanic</w:t>
      </w:r>
      <w:r>
        <w:t xml:space="preserve"> </w:t>
      </w:r>
      <w:r>
        <w:t xml:space="preserve">serves as a critical node in the emirate's safety and economic ecosystem.</w:t>
      </w:r>
    </w:p>
    <w:bookmarkEnd w:id="20"/>
    <w:bookmarkStart w:id="21" w:name="problem-statement"/>
    <w:p>
      <w:pPr>
        <w:pStyle w:val="Heading2"/>
      </w:pPr>
      <w:r>
        <w:t xml:space="preserve">2. Problem Statement</w:t>
      </w:r>
    </w:p>
    <w:p>
      <w:pPr>
        <w:pStyle w:val="FirstParagraph"/>
      </w:pPr>
      <w:r>
        <w:t xml:space="preserve">Despite Dubai’s status as a high-tech city, its automotive service sector faces three interconnected challenges:</w:t>
      </w:r>
    </w:p>
    <w:p>
      <w:pPr>
        <w:numPr>
          <w:ilvl w:val="0"/>
          <w:numId w:val="1001"/>
        </w:numPr>
        <w:pStyle w:val="Compact"/>
      </w:pPr>
      <w:r>
        <w:rPr>
          <w:bCs/>
          <w:b/>
        </w:rPr>
        <w:t xml:space="preserve">Fragmented Certification:</w:t>
      </w:r>
      <w:r>
        <w:t xml:space="preserve"> </w:t>
      </w:r>
      <w:r>
        <w:t xml:space="preserve">Over 15 training institutions operate without standardized curricula or oversight, leading to inconsistent mechanic competency levels.</w:t>
      </w:r>
    </w:p>
    <w:p>
      <w:pPr>
        <w:numPr>
          <w:ilvl w:val="0"/>
          <w:numId w:val="1001"/>
        </w:numPr>
        <w:pStyle w:val="Compact"/>
      </w:pPr>
      <w:r>
        <w:rPr>
          <w:bCs/>
          <w:b/>
        </w:rPr>
        <w:t xml:space="preserve">Technology Gap:</w:t>
      </w:r>
      <w:r>
        <w:t xml:space="preserve"> </w:t>
      </w:r>
      <w:r>
        <w:t xml:space="preserve">Only 23% of Dubai's mechanics report formal training in EV diagnostics (Dubai Chamber of Commerce Survey, 2023), while electric vehicle registrations have grown by 140% since 2021.</w:t>
      </w:r>
    </w:p>
    <w:p>
      <w:pPr>
        <w:numPr>
          <w:ilvl w:val="0"/>
          <w:numId w:val="1001"/>
        </w:numPr>
        <w:pStyle w:val="Compact"/>
      </w:pPr>
      <w:r>
        <w:rPr>
          <w:bCs/>
          <w:b/>
        </w:rPr>
        <w:t xml:space="preserve">Safety Compliance:</w:t>
      </w:r>
      <w:r>
        <w:t xml:space="preserve"> </w:t>
      </w:r>
      <w:r>
        <w:t xml:space="preserve">RTA audits reveal that 37% of repair shops fail to maintain documented safety protocols for high-risk operations (e.g., lift maintenance, battery handling).</w:t>
      </w:r>
    </w:p>
    <w:p>
      <w:pPr>
        <w:pStyle w:val="FirstParagraph"/>
      </w:pPr>
      <w:r>
        <w:t xml:space="preserve">These issues not only endanger public safety but also undermine Dubai’s reputation as a premier destination for automotive innovation. This research directly responds to the UAE’s National Strategy for Advanced Mobility 2031, which mandates "enhanced technical expertise in emerging transport technologies."</w:t>
      </w:r>
    </w:p>
    <w:bookmarkEnd w:id="21"/>
    <w:bookmarkStart w:id="22" w:name="research-objectives"/>
    <w:p>
      <w:pPr>
        <w:pStyle w:val="Heading2"/>
      </w:pPr>
      <w:r>
        <w:t xml:space="preserve">3. Research Objectives</w:t>
      </w:r>
    </w:p>
    <w:p>
      <w:pPr>
        <w:numPr>
          <w:ilvl w:val="0"/>
          <w:numId w:val="1002"/>
        </w:numPr>
        <w:pStyle w:val="Compact"/>
      </w:pPr>
      <w:r>
        <w:rPr>
          <w:bCs/>
          <w:b/>
        </w:rPr>
        <w:t xml:space="preserve">Assess Current Standards:</w:t>
      </w:r>
      <w:r>
        <w:t xml:space="preserve"> </w:t>
      </w:r>
      <w:r>
        <w:t xml:space="preserve">Evaluate existing mechanic training frameworks across Dubai’s 4,500+ service centers through stakeholder interviews with RTA, vocational colleges (e.g., Dubai College of Technology), and industry leaders.</w:t>
      </w:r>
    </w:p>
    <w:p>
      <w:pPr>
        <w:numPr>
          <w:ilvl w:val="0"/>
          <w:numId w:val="1002"/>
        </w:numPr>
        <w:pStyle w:val="Compact"/>
      </w:pPr>
      <w:r>
        <w:rPr>
          <w:bCs/>
          <w:b/>
        </w:rPr>
        <w:t xml:space="preserve">Identify Skill Gaps:</w:t>
      </w:r>
      <w:r>
        <w:t xml:space="preserve"> </w:t>
      </w:r>
      <w:r>
        <w:t xml:space="preserve">Conduct a skills mapping exercise focusing on EV systems, telematics, and safety compliance using a stratified sample of 300 mechanics from diverse experience levels.</w:t>
      </w:r>
    </w:p>
    <w:p>
      <w:pPr>
        <w:numPr>
          <w:ilvl w:val="0"/>
          <w:numId w:val="1002"/>
        </w:numPr>
        <w:pStyle w:val="Compact"/>
      </w:pPr>
      <w:r>
        <w:rPr>
          <w:bCs/>
          <w:b/>
        </w:rPr>
        <w:t xml:space="preserve">Develop Framework:</w:t>
      </w:r>
      <w:r>
        <w:t xml:space="preserve"> </w:t>
      </w:r>
      <w:r>
        <w:t xml:space="preserve">Propose an integrated certification model co-designed with Dubai’s Department of Economic Development (DED) and the Automotive Federation of UAE.</w:t>
      </w:r>
    </w:p>
    <w:p>
      <w:pPr>
        <w:numPr>
          <w:ilvl w:val="0"/>
          <w:numId w:val="1002"/>
        </w:numPr>
        <w:pStyle w:val="Compact"/>
      </w:pPr>
      <w:r>
        <w:rPr>
          <w:bCs/>
          <w:b/>
        </w:rPr>
        <w:t xml:space="preserve">Evaluate Impact:</w:t>
      </w:r>
      <w:r>
        <w:t xml:space="preserve"> </w:t>
      </w:r>
      <w:r>
        <w:t xml:space="preserve">Model economic outcomes using Dubai’s mobility data, estimating cost savings from reduced breakdowns and accident prevention.</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contextual-analysis-months-1-3"/>
    <w:p>
      <w:pPr>
        <w:pStyle w:val="Heading3"/>
      </w:pPr>
      <w:r>
        <w:t xml:space="preserve">Phase 1: Contextual Analysis (Months 1-3)</w:t>
      </w:r>
    </w:p>
    <w:p>
      <w:pPr>
        <w:numPr>
          <w:ilvl w:val="0"/>
          <w:numId w:val="1003"/>
        </w:numPr>
        <w:pStyle w:val="Compact"/>
      </w:pPr>
      <w:r>
        <w:t xml:space="preserve">Policy review of UAE Federal Law No. (6) on Motor Vehicles and RTA regulations.</w:t>
      </w:r>
    </w:p>
    <w:p>
      <w:pPr>
        <w:numPr>
          <w:ilvl w:val="0"/>
          <w:numId w:val="1003"/>
        </w:numPr>
        <w:pStyle w:val="Compact"/>
      </w:pPr>
      <w:r>
        <w:t xml:space="preserve">Comparative study of mechanic certification models in Singapore, Germany, and Abu Dhabi.</w:t>
      </w:r>
    </w:p>
    <w:bookmarkEnd w:id="23"/>
    <w:bookmarkStart w:id="24" w:name="X7db214f33216640b002df59d972a5039868bb89"/>
    <w:p>
      <w:pPr>
        <w:pStyle w:val="Heading3"/>
      </w:pPr>
      <w:r>
        <w:t xml:space="preserve">Phase 2: Primary Data Collection (Months 4-7)</w:t>
      </w:r>
    </w:p>
    <w:p>
      <w:pPr>
        <w:numPr>
          <w:ilvl w:val="0"/>
          <w:numId w:val="1004"/>
        </w:numPr>
        <w:pStyle w:val="Compact"/>
      </w:pPr>
      <w:r>
        <w:rPr>
          <w:bCs/>
          <w:b/>
        </w:rPr>
        <w:t xml:space="preserve">Quantitative:</w:t>
      </w:r>
      <w:r>
        <w:t xml:space="preserve"> </w:t>
      </w:r>
      <w:r>
        <w:t xml:space="preserve">Online survey targeting Dubai-based mechanics (n=500), measuring skill confidence across 12 technical domains.</w:t>
      </w:r>
    </w:p>
    <w:p>
      <w:pPr>
        <w:numPr>
          <w:ilvl w:val="0"/>
          <w:numId w:val="1004"/>
        </w:numPr>
        <w:pStyle w:val="Compact"/>
      </w:pPr>
      <w:r>
        <w:rPr>
          <w:bCs/>
          <w:b/>
        </w:rPr>
        <w:t xml:space="preserve">Qualitative:</w:t>
      </w:r>
      <w:r>
        <w:t xml:space="preserve"> </w:t>
      </w:r>
      <w:r>
        <w:t xml:space="preserve">Focus groups with 30 senior technicians and safety officers at major repair chains (e.g., Al-Futtaim, Al-Farabi Group).</w:t>
      </w:r>
    </w:p>
    <w:p>
      <w:pPr>
        <w:numPr>
          <w:ilvl w:val="0"/>
          <w:numId w:val="1004"/>
        </w:numPr>
        <w:pStyle w:val="Compact"/>
      </w:pPr>
      <w:r>
        <w:rPr>
          <w:bCs/>
          <w:b/>
        </w:rPr>
        <w:t xml:space="preserve">Field Audit:</w:t>
      </w:r>
      <w:r>
        <w:t xml:space="preserve"> </w:t>
      </w:r>
      <w:r>
        <w:t xml:space="preserve">On-site safety inspections at 60 randomly selected workshops using RTA’s checklist.</w:t>
      </w:r>
    </w:p>
    <w:bookmarkEnd w:id="24"/>
    <w:bookmarkStart w:id="25" w:name="Xf7d9dff2a191cd2594e175364d2d18c3e45e7ad"/>
    <w:p>
      <w:pPr>
        <w:pStyle w:val="Heading3"/>
      </w:pPr>
      <w:r>
        <w:t xml:space="preserve">Phase 3: Framework Development (Months 8-10)</w:t>
      </w:r>
    </w:p>
    <w:p>
      <w:pPr>
        <w:numPr>
          <w:ilvl w:val="0"/>
          <w:numId w:val="1005"/>
        </w:numPr>
        <w:pStyle w:val="Compact"/>
      </w:pPr>
      <w:r>
        <w:t xml:space="preserve">Co-creation workshops with DED, Dubai Future Foundation, and mechanic unions to design a competency-based certification.</w:t>
      </w:r>
    </w:p>
    <w:p>
      <w:pPr>
        <w:numPr>
          <w:ilvl w:val="0"/>
          <w:numId w:val="1005"/>
        </w:numPr>
        <w:pStyle w:val="Compact"/>
      </w:pPr>
      <w:r>
        <w:t xml:space="preserve">Simulation modeling of economic impact using Dubai’s mobility datasets (e.g., traffic flow, accident costs).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t xml:space="preserve">A comprehensive benchmarking report comparing Dubai’s mechanic standards against global best practices.</w:t>
      </w:r>
    </w:p>
    <w:p>
      <w:pPr>
        <w:numPr>
          <w:ilvl w:val="0"/>
          <w:numId w:val="1006"/>
        </w:numPr>
        <w:pStyle w:val="Compact"/>
      </w:pPr>
      <w:r>
        <w:t xml:space="preserve">An actionable certification blueprint featuring mandatory modules for EV diagnostics, safety protocols, and digital tools (e.g., AR-assisted repair).</w:t>
      </w:r>
    </w:p>
    <w:p>
      <w:pPr>
        <w:numPr>
          <w:ilvl w:val="0"/>
          <w:numId w:val="1006"/>
        </w:numPr>
        <w:pStyle w:val="Compact"/>
      </w:pPr>
      <w:r>
        <w:t xml:space="preserve">Quantifiable projections: A 30% reduction in preventable vehicle-related accidents and an estimated $42M annual savings from optimized maintenance cycles (based on RTA cost models).</w:t>
      </w:r>
    </w:p>
    <w:p>
      <w:pPr>
        <w:pStyle w:val="FirstParagraph"/>
      </w:pPr>
      <w:r>
        <w:t xml:space="preserve">The findings will directly support Dubai’s Vision 2040 goals by transforming the</w:t>
      </w:r>
      <w:r>
        <w:t xml:space="preserve"> </w:t>
      </w:r>
      <w:r>
        <w:rPr>
          <w:bCs/>
          <w:b/>
        </w:rPr>
        <w:t xml:space="preserve">Mechanic</w:t>
      </w:r>
      <w:r>
        <w:t xml:space="preserve"> </w:t>
      </w:r>
      <w:r>
        <w:t xml:space="preserve">from a technician to a "Mobility Safety Guardian." This elevates occupational prestige, attracts foreign skilled labor, and positions Dubai as the Gulf’s training epicenter for advanced automotive services—aligning with initiatives like Dubai’s Global Center of Excellence in Automotive Technology.</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Policy Review</w:t>
            </w:r>
          </w:p>
        </w:tc>
        <w:tc>
          <w:tcPr/>
          <w:p>
            <w:pPr>
              <w:pStyle w:val="Compact"/>
              <w:jc w:val="left"/>
            </w:pPr>
            <w:r>
              <w:t xml:space="preserve">Months 1-3</w:t>
            </w:r>
          </w:p>
        </w:tc>
        <w:tc>
          <w:tcPr/>
          <w:p>
            <w:pPr>
              <w:pStyle w:val="Compact"/>
              <w:jc w:val="left"/>
            </w:pPr>
            <w:r>
              <w:t xml:space="preserve">National standards comparison report; Gap analysis framework</w:t>
            </w:r>
          </w:p>
        </w:tc>
      </w:tr>
      <w:tr>
        <w:tc>
          <w:tcPr/>
          <w:p>
            <w:pPr>
              <w:pStyle w:val="Compact"/>
              <w:jc w:val="left"/>
            </w:pPr>
            <w:r>
              <w:t xml:space="preserve">Field Research &amp; Data Collection</w:t>
            </w:r>
          </w:p>
        </w:tc>
        <w:tc>
          <w:tcPr/>
          <w:p>
            <w:pPr>
              <w:pStyle w:val="Compact"/>
              <w:jc w:val="left"/>
            </w:pPr>
            <w:r>
              <w:t xml:space="preserve">Months 4-7</w:t>
            </w:r>
          </w:p>
        </w:tc>
        <w:tc>
          <w:tcPr/>
          <w:p>
            <w:pPr>
              <w:pStyle w:val="Compact"/>
              <w:jc w:val="left"/>
            </w:pPr>
            <w:r>
              <w:t xml:space="preserve">Survey dataset; Interview transcripts; Workshop reports</w:t>
            </w:r>
          </w:p>
        </w:tc>
      </w:tr>
      <w:tr>
        <w:tc>
          <w:tcPr/>
          <w:p>
            <w:pPr>
              <w:pStyle w:val="Compact"/>
              <w:jc w:val="left"/>
            </w:pPr>
            <w:r>
              <w:t xml:space="preserve">Framework Development &amp; Validation</w:t>
            </w:r>
          </w:p>
        </w:tc>
        <w:tc>
          <w:tcPr/>
          <w:p>
            <w:pPr>
              <w:pStyle w:val="Compact"/>
              <w:jc w:val="left"/>
            </w:pPr>
            <w:r>
              <w:t xml:space="preserve">Months 8-10</w:t>
            </w:r>
          </w:p>
        </w:tc>
        <w:tc>
          <w:tcPr/>
          <w:p>
            <w:pPr>
              <w:pStyle w:val="Compact"/>
              <w:jc w:val="left"/>
            </w:pPr>
            <w:r>
              <w:t xml:space="preserve">Certification blueprint; Economic impact model; Stakeholder endorsement document</w:t>
            </w:r>
          </w:p>
        </w:tc>
      </w:tr>
    </w:tbl>
    <w:p>
      <w:pPr>
        <w:pStyle w:val="BodyText"/>
      </w:pPr>
      <w:r>
        <w:rPr>
          <w:bCs/>
          <w:b/>
        </w:rPr>
        <w:t xml:space="preserve">Budget Note:</w:t>
      </w:r>
      <w:r>
        <w:t xml:space="preserve"> </w:t>
      </w:r>
      <w:r>
        <w:t xml:space="preserve">Estimated at AED 350,000 (covering personnel, travel for site visits across Dubai, data analysis software, and stakeholder workshops). Funding will be sought from the Dubai Future Foundation’s Innovation Fund and DED’s Skills Development Program.</w:t>
      </w:r>
    </w:p>
    <w:bookmarkEnd w:id="28"/>
    <w:bookmarkStart w:id="29" w:name="conclusion"/>
    <w:p>
      <w:pPr>
        <w:pStyle w:val="Heading2"/>
      </w:pPr>
      <w:r>
        <w:t xml:space="preserve">7. Conclusion</w:t>
      </w:r>
    </w:p>
    <w:p>
      <w:pPr>
        <w:pStyle w:val="FirstParagraph"/>
      </w:pPr>
      <w:r>
        <w:t xml:space="preserve">As the United Arab Emirates Dubai accelerates toward its goal of becoming a leader in smart mobility, the role of the automotive</w:t>
      </w:r>
      <w:r>
        <w:t xml:space="preserve"> </w:t>
      </w:r>
      <w:r>
        <w:rPr>
          <w:bCs/>
          <w:b/>
        </w:rPr>
        <w:t xml:space="preserve">Mechanic</w:t>
      </w:r>
      <w:r>
        <w:t xml:space="preserve"> </w:t>
      </w:r>
      <w:r>
        <w:t xml:space="preserve">transcends traditional repair work to become a cornerstone of public safety and economic resilience. This</w:t>
      </w:r>
      <w:r>
        <w:t xml:space="preserve"> </w:t>
      </w:r>
      <w:r>
        <w:rPr>
          <w:bCs/>
          <w:b/>
        </w:rPr>
        <w:t xml:space="preserve">Research Proposal</w:t>
      </w:r>
      <w:r>
        <w:t xml:space="preserve"> </w:t>
      </w:r>
      <w:r>
        <w:t xml:space="preserve">presents a timely, data-driven strategy to professionalize an underserved sector—where every trained mechanic directly contributes to Dubai’s vision of "a city that never stops moving safely." By establishing world-class standards for mechanincal expertise, this project will not only reduce accidents and costs but also empower Dubai’s workforce with future-ready skills, reinforcing the emirate’s reputation as a pioneer in sustainable urban innovation. The outcomes will serve as a replicable model for other Gulf cities while embedding the</w:t>
      </w:r>
      <w:r>
        <w:t xml:space="preserve"> </w:t>
      </w:r>
      <w:r>
        <w:rPr>
          <w:bCs/>
          <w:b/>
        </w:rPr>
        <w:t xml:space="preserve">Mechanic</w:t>
      </w:r>
      <w:r>
        <w:t xml:space="preserve"> </w:t>
      </w:r>
      <w:r>
        <w:t xml:space="preserve">into the narrative of Dubai’s technological ascendancy.</w:t>
      </w:r>
    </w:p>
    <w:bookmarkEnd w:id="29"/>
    <w:p>
      <w:pPr>
        <w:pStyle w:val="BodyText"/>
      </w:pPr>
      <w:r>
        <w:t xml:space="preserve">Prepared for Dubai Department of Economic Development | Research Proposal Version 1.0 | October 2023</w:t>
      </w:r>
    </w:p>
    <w:p>
      <w:pPr>
        <w:pStyle w:val="BodyText"/>
      </w:pPr>
      <w:r>
        <w:t xml:space="preserve">Word Count: 847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Standards in United Arab Emirates Dubai</dc:title>
  <dc:creator/>
  <dc:language>en</dc:language>
  <cp:keywords/>
  <dcterms:created xsi:type="dcterms:W3CDTF">2026-07-23T14:15:07Z</dcterms:created>
  <dcterms:modified xsi:type="dcterms:W3CDTF">2026-07-23T14:15:07Z</dcterms:modified>
</cp:coreProperties>
</file>

<file path=docProps/custom.xml><?xml version="1.0" encoding="utf-8"?>
<Properties xmlns="http://schemas.openxmlformats.org/officeDocument/2006/custom-properties" xmlns:vt="http://schemas.openxmlformats.org/officeDocument/2006/docPropsVTypes"/>
</file>