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Australia</w:t>
      </w:r>
      <w:r>
        <w:t xml:space="preserve"> </w:t>
      </w:r>
      <w:r>
        <w:t xml:space="preserve">Sydney</w:t>
      </w:r>
    </w:p>
    <w:bookmarkStart w:id="30" w:name="X9f173edc159e3015203fd5cdb6974fe11a1fc1f"/>
    <w:p>
      <w:pPr>
        <w:pStyle w:val="Heading1"/>
      </w:pPr>
      <w:r>
        <w:t xml:space="preserve">Research Proposal: Advancing Mechanical Engineering Solutions for Sustainable Urban Infrastructure in Australia Sydney</w:t>
      </w:r>
    </w:p>
    <w:bookmarkStart w:id="20" w:name="introduction-and-context"/>
    <w:p>
      <w:pPr>
        <w:pStyle w:val="Heading2"/>
      </w:pPr>
      <w:r>
        <w:t xml:space="preserve">1. Introduction and Context</w:t>
      </w:r>
    </w:p>
    <w:p>
      <w:pPr>
        <w:pStyle w:val="FirstParagraph"/>
      </w:pPr>
      <w:r>
        <w:t xml:space="preserve">The rapid urbanization of Sydney, Australia's most populous city, has intensified demands on energy infrastructure while exacerbating climate vulnerability. With Sydney's population projected to exceed 6 million by 2030, the need for innovative mechanical engineering solutions is urgent. This Research Proposal outlines a critical investigation into sustainable energy systems tailored for Australia Sydney's unique urban landscape. As a Mechanical Engineer specializing in thermofluids and renewable energy integration, this project addresses the pressing challenge of decarbonizing city infrastructure while maintaining resilience against extreme weather events—a priority enshrined in the Australian Government's Net Zero 2050 target and New South Wales' Climate Change Action Plan.</w:t>
      </w:r>
    </w:p>
    <w:bookmarkEnd w:id="20"/>
    <w:bookmarkStart w:id="21" w:name="problem-statement"/>
    <w:p>
      <w:pPr>
        <w:pStyle w:val="Heading2"/>
      </w:pPr>
      <w:r>
        <w:t xml:space="preserve">2. Problem Statement</w:t>
      </w:r>
    </w:p>
    <w:p>
      <w:pPr>
        <w:pStyle w:val="FirstParagraph"/>
      </w:pPr>
      <w:r>
        <w:t xml:space="preserve">Sydney's current energy infrastructure faces three interconnected challenges: (1) Over-reliance on fossil-fuel-based grid power during peak demand, (2) Inadequate thermal management in dense urban environments causing heat island effects that increase cooling loads by 15-30%, and (3) Fragmented implementation of renewable energy systems due to lack of city-scale integration frameworks. Current mechanical engineering approaches fail to holistically address these issues within Australia's specific regulatory, climatic, and urban density context. Without intervention, Sydney's carbon emissions from buildings and transport will rise by 25% by 2035 despite global decarbonization efforts.</w:t>
      </w:r>
    </w:p>
    <w:bookmarkEnd w:id="21"/>
    <w:bookmarkStart w:id="22" w:name="research-objectives"/>
    <w:p>
      <w:pPr>
        <w:pStyle w:val="Heading2"/>
      </w:pPr>
      <w:r>
        <w:t xml:space="preserve">3. Research Objectives</w:t>
      </w:r>
    </w:p>
    <w:p>
      <w:pPr>
        <w:pStyle w:val="FirstParagraph"/>
      </w:pPr>
      <w:r>
        <w:t xml:space="preserve">This project establishes four key objectives for the Mechanical Engineer to achieve in Australia Sydney:</w:t>
      </w:r>
    </w:p>
    <w:p>
      <w:pPr>
        <w:numPr>
          <w:ilvl w:val="0"/>
          <w:numId w:val="1001"/>
        </w:numPr>
        <w:pStyle w:val="Compact"/>
      </w:pPr>
      <w:r>
        <w:rPr>
          <w:bCs/>
          <w:b/>
        </w:rPr>
        <w:t xml:space="preserve">Develop a city-scale thermal energy network model</w:t>
      </w:r>
      <w:r>
        <w:t xml:space="preserve"> </w:t>
      </w:r>
      <w:r>
        <w:t xml:space="preserve">integrating waste heat from data centers, transport hubs, and industrial zones into building heating/cooling systems.</w:t>
      </w:r>
    </w:p>
    <w:p>
      <w:pPr>
        <w:numPr>
          <w:ilvl w:val="0"/>
          <w:numId w:val="1001"/>
        </w:numPr>
        <w:pStyle w:val="Compact"/>
      </w:pPr>
      <w:r>
        <w:rPr>
          <w:bCs/>
          <w:b/>
        </w:rPr>
        <w:t xml:space="preserve">Design adaptive HVAC systems</w:t>
      </w:r>
      <w:r>
        <w:t xml:space="preserve"> </w:t>
      </w:r>
      <w:r>
        <w:t xml:space="preserve">optimized for Sydney's microclimates (e.g., coastal humidity vs. Western Suburbs' arid conditions) using AI-driven predictive controls.</w:t>
      </w:r>
    </w:p>
    <w:p>
      <w:pPr>
        <w:numPr>
          <w:ilvl w:val="0"/>
          <w:numId w:val="1001"/>
        </w:numPr>
        <w:pStyle w:val="Compact"/>
      </w:pPr>
      <w:r>
        <w:rPr>
          <w:bCs/>
          <w:b/>
        </w:rPr>
        <w:t xml:space="preserve">Create a carbon accounting framework</w:t>
      </w:r>
      <w:r>
        <w:t xml:space="preserve"> </w:t>
      </w:r>
      <w:r>
        <w:t xml:space="preserve">specifically calibrated for mechanical engineering interventions in Australian urban settings, aligning with NABERS and Green Star standards.</w:t>
      </w:r>
    </w:p>
    <w:p>
      <w:pPr>
        <w:numPr>
          <w:ilvl w:val="0"/>
          <w:numId w:val="1001"/>
        </w:numPr>
        <w:pStyle w:val="Compact"/>
      </w:pPr>
      <w:r>
        <w:rPr>
          <w:bCs/>
          <w:b/>
        </w:rPr>
        <w:t xml:space="preserve">Establish a pilot implementation protocol</w:t>
      </w:r>
      <w:r>
        <w:t xml:space="preserve"> </w:t>
      </w:r>
      <w:r>
        <w:t xml:space="preserve">at the Sydney Olympic Park precinct to demonstrate scalability across Australia Sydney's 1.5 million commercial buildings.</w:t>
      </w:r>
    </w:p>
    <w:bookmarkEnd w:id="22"/>
    <w:bookmarkStart w:id="23" w:name="literature-review-and-gap-analysis"/>
    <w:p>
      <w:pPr>
        <w:pStyle w:val="Heading2"/>
      </w:pPr>
      <w:r>
        <w:t xml:space="preserve">4. Literature Review and Gap Analysis</w:t>
      </w:r>
    </w:p>
    <w:p>
      <w:pPr>
        <w:pStyle w:val="FirstParagraph"/>
      </w:pPr>
      <w:r>
        <w:t xml:space="preserve">Existing research (e.g., UNSW's 2023 Urban Energy Report) acknowledges Sydney's energy challenges but focuses on macro-level policy without mechanical engineering implementation details. International studies (MIT, 2021) propose district energy systems but lack adaptation for Australia's unique grid constraints and seasonal variability. Crucially, no research has addressed the thermal mass properties of Australian-specific building materials in urban heat island mitigation—a gap this project directly targets through Sydney-focused material testing at the University of Technology Sydney's Urban Climate Lab.</w:t>
      </w:r>
    </w:p>
    <w:bookmarkEnd w:id="23"/>
    <w:bookmarkStart w:id="24" w:name="methodology"/>
    <w:p>
      <w:pPr>
        <w:pStyle w:val="Heading2"/>
      </w:pPr>
      <w:r>
        <w:t xml:space="preserve">5. Methodology</w:t>
      </w:r>
    </w:p>
    <w:p>
      <w:pPr>
        <w:pStyle w:val="FirstParagraph"/>
      </w:pPr>
      <w:r>
        <w:t xml:space="preserve">The Mechanical Engineer will employ a three-phase methodology:</w:t>
      </w:r>
    </w:p>
    <w:p>
      <w:pPr>
        <w:numPr>
          <w:ilvl w:val="0"/>
          <w:numId w:val="1002"/>
        </w:numPr>
        <w:pStyle w:val="Compact"/>
      </w:pPr>
      <w:r>
        <w:rPr>
          <w:bCs/>
          <w:b/>
        </w:rPr>
        <w:t xml:space="preserve">Phase 1: Data Integration (Months 1-6)</w:t>
      </w:r>
      <w:r>
        <w:t xml:space="preserve"> </w:t>
      </w:r>
      <w:r>
        <w:t xml:space="preserve">- Collaborate with Sydney Water, TransGrid, and Climate Change Authority to collect real-time data on energy flows, urban temperatures (via 50+ IoT sensors across Sydney), and building performance. Utilize Australia's National Energy Market API for grid demand analysis.</w:t>
      </w:r>
    </w:p>
    <w:p>
      <w:pPr>
        <w:numPr>
          <w:ilvl w:val="0"/>
          <w:numId w:val="1002"/>
        </w:numPr>
        <w:pStyle w:val="Compact"/>
      </w:pPr>
      <w:r>
        <w:rPr>
          <w:bCs/>
          <w:b/>
        </w:rPr>
        <w:t xml:space="preserve">Phase 2: System Design (Months 7-18)</w:t>
      </w:r>
      <w:r>
        <w:t xml:space="preserve"> </w:t>
      </w:r>
      <w:r>
        <w:t xml:space="preserve">- Develop computational fluid dynamics models using ANSYS Fluent, calibrated with Sydney-specific meteorological data from the Bureau of Meteorology. Test thermal storage solutions using phase-change materials compatible with Australian climate extremes.</w:t>
      </w:r>
    </w:p>
    <w:p>
      <w:pPr>
        <w:numPr>
          <w:ilvl w:val="0"/>
          <w:numId w:val="1002"/>
        </w:numPr>
        <w:pStyle w:val="Compact"/>
      </w:pPr>
      <w:r>
        <w:rPr>
          <w:bCs/>
          <w:b/>
        </w:rPr>
        <w:t xml:space="preserve">Phase 3: Pilot Implementation &amp; Validation (Months 19-24)</w:t>
      </w:r>
      <w:r>
        <w:t xml:space="preserve"> </w:t>
      </w:r>
      <w:r>
        <w:t xml:space="preserve">- Deploy systems at Sydney Olympic Park's "Innovate NSW" precinct (70,000m²), measuring energy reduction against baseline. Validate results through independent audit by Engineers Australia.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deployable mechanical engineering framework for urban district energy systems, reducing Sydney's building energy demand by 35% in pilot zones.</w:t>
      </w:r>
    </w:p>
    <w:p>
      <w:pPr>
        <w:numPr>
          <w:ilvl w:val="0"/>
          <w:numId w:val="1003"/>
        </w:numPr>
        <w:pStyle w:val="Compact"/>
      </w:pPr>
      <w:r>
        <w:t xml:space="preserve">A nationally recognized certification standard for sustainable HVAC systems tailored to Australia Sydney's climate resilience needs.</w:t>
      </w:r>
    </w:p>
    <w:p>
      <w:pPr>
        <w:numPr>
          <w:ilvl w:val="0"/>
          <w:numId w:val="1003"/>
        </w:numPr>
        <w:pStyle w:val="Compact"/>
      </w:pPr>
      <w:r>
        <w:t xml:space="preserve">Commercialization pathways through partnership with major engineering firms (Arup Australia, Jacobs) for nationwide rollout.</w:t>
      </w:r>
    </w:p>
    <w:p>
      <w:pPr>
        <w:pStyle w:val="FirstParagraph"/>
      </w:pPr>
      <w:r>
        <w:t xml:space="preserve">The significance extends beyond technical innovation: It directly supports the Australian Government's $3.7 billion Urban Water and Energy Security Fund, addresses the NSW government's requirement for all new public buildings to achieve 6-star Green Star ratings by 2025, and creates a blueprint for other megacities in Australia and Oceania. For the Mechanical Engineer, this project establishes leadership in Australia Sydney's emerging green infrastructure sector—a market projected to grow by 18% annually.</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 Deliverables</w:t>
            </w:r>
          </w:p>
        </w:tc>
      </w:tr>
      <w:tr>
        <w:tc>
          <w:tcPr/>
          <w:p>
            <w:pPr>
              <w:pStyle w:val="Compact"/>
              <w:jc w:val="left"/>
            </w:pPr>
            <w:r>
              <w:t xml:space="preserve">Data Integration &amp; Baseline Assessment</w:t>
            </w:r>
          </w:p>
        </w:tc>
        <w:tc>
          <w:tcPr/>
          <w:p>
            <w:pPr>
              <w:pStyle w:val="Compact"/>
              <w:jc w:val="left"/>
            </w:pPr>
            <w:r>
              <w:t xml:space="preserve">Months 1-6</w:t>
            </w:r>
          </w:p>
        </w:tc>
        <w:tc>
          <w:tcPr/>
          <w:p>
            <w:pPr>
              <w:pStyle w:val="Compact"/>
              <w:jc w:val="left"/>
            </w:pPr>
            <w:r>
              <w:t xml:space="preserve">Sydney Urban Energy Baseline Report; Sensor Network Deployment Plan</w:t>
            </w:r>
          </w:p>
        </w:tc>
      </w:tr>
      <w:tr>
        <w:tc>
          <w:tcPr/>
          <w:p>
            <w:pPr>
              <w:pStyle w:val="Compact"/>
              <w:jc w:val="left"/>
            </w:pPr>
            <w:r>
              <w:t xml:space="preserve">System Design and Simulation</w:t>
            </w:r>
          </w:p>
        </w:tc>
        <w:tc>
          <w:tcPr/>
          <w:p>
            <w:pPr>
              <w:pStyle w:val="Compact"/>
              <w:jc w:val="left"/>
            </w:pPr>
            <w:r>
              <w:t xml:space="preserve">Months 7-18</w:t>
            </w:r>
          </w:p>
        </w:tc>
        <w:tc>
          <w:tcPr/>
          <w:p>
            <w:pPr>
              <w:pStyle w:val="Compact"/>
              <w:jc w:val="left"/>
            </w:pPr>
            <w:r>
              <w:t xml:space="preserve">CALPHAD Models for Australian Materials; AI Control Algorithm Prototype</w:t>
            </w:r>
          </w:p>
        </w:tc>
      </w:tr>
      <w:tr>
        <w:tc>
          <w:tcPr/>
          <w:p>
            <w:pPr>
              <w:pStyle w:val="Compact"/>
              <w:jc w:val="left"/>
            </w:pPr>
            <w:r>
              <w:t xml:space="preserve">Pilot Implementation &amp; Validation</w:t>
            </w:r>
          </w:p>
        </w:tc>
        <w:tc>
          <w:tcPr/>
          <w:p>
            <w:pPr>
              <w:pStyle w:val="Compact"/>
              <w:jc w:val="left"/>
            </w:pPr>
            <w:r>
              <w:t xml:space="preserve">Months 19-24</w:t>
            </w:r>
          </w:p>
        </w:tc>
        <w:tc>
          <w:tcPr/>
          <w:p>
            <w:pPr>
              <w:pStyle w:val="Compact"/>
              <w:jc w:val="left"/>
            </w:pPr>
            <w:r>
              <w:t xml:space="preserve">Sydney Olympic Park Performance Report; Industry Adoption Framework</w:t>
            </w:r>
          </w:p>
        </w:tc>
      </w:tr>
    </w:tbl>
    <w:bookmarkEnd w:id="26"/>
    <w:bookmarkStart w:id="27" w:name="resource-requirements"/>
    <w:p>
      <w:pPr>
        <w:pStyle w:val="Heading2"/>
      </w:pPr>
      <w:r>
        <w:t xml:space="preserve">8. Resource Requirements</w:t>
      </w:r>
    </w:p>
    <w:p>
      <w:pPr>
        <w:pStyle w:val="FirstParagraph"/>
      </w:pPr>
      <w:r>
        <w:t xml:space="preserve">This research requires $1.2 million in funding, allocated as follows:</w:t>
      </w:r>
    </w:p>
    <w:p>
      <w:pPr>
        <w:numPr>
          <w:ilvl w:val="0"/>
          <w:numId w:val="1004"/>
        </w:numPr>
        <w:pStyle w:val="Compact"/>
      </w:pPr>
      <w:r>
        <w:t xml:space="preserve">$450,000: Advanced simulation software licenses (ANSYS, EnergyPlus) and IoT sensor deployment across Sydney</w:t>
      </w:r>
    </w:p>
    <w:p>
      <w:pPr>
        <w:numPr>
          <w:ilvl w:val="0"/>
          <w:numId w:val="1004"/>
        </w:numPr>
        <w:pStyle w:val="Compact"/>
      </w:pPr>
      <w:r>
        <w:t xml:space="preserve">$380,000: Material testing at UTS Urban Climate Lab and pilot system installation costs</w:t>
      </w:r>
    </w:p>
    <w:p>
      <w:pPr>
        <w:numPr>
          <w:ilvl w:val="0"/>
          <w:numId w:val="1004"/>
        </w:numPr>
        <w:pStyle w:val="Compact"/>
      </w:pPr>
      <w:r>
        <w:t xml:space="preserve">$270,000: Postgraduate researcher stipends and Mechanical Engineer's time allocation (2.5 FTE)</w:t>
      </w:r>
    </w:p>
    <w:p>
      <w:pPr>
        <w:numPr>
          <w:ilvl w:val="0"/>
          <w:numId w:val="1004"/>
        </w:numPr>
        <w:pStyle w:val="Compact"/>
      </w:pPr>
      <w:r>
        <w:t xml:space="preserve">$100,000: Industry partnership management and stakeholder workshops with NSW Government agencies</w:t>
      </w:r>
    </w:p>
    <w:bookmarkEnd w:id="27"/>
    <w:bookmarkStart w:id="28" w:name="conclusion"/>
    <w:p>
      <w:pPr>
        <w:pStyle w:val="Heading2"/>
      </w:pPr>
      <w:r>
        <w:t xml:space="preserve">9. Conclusion</w:t>
      </w:r>
    </w:p>
    <w:p>
      <w:pPr>
        <w:pStyle w:val="FirstParagraph"/>
      </w:pPr>
      <w:r>
        <w:t xml:space="preserve">This Research Proposal presents an urgent, actionable roadmap for Mechanical Engineer innovation in Australia Sydney's urban sustainability transformation. By grounding the project in Sydney's specific climatic challenges—from coastal humidity to bushfire-related heatwaves—we move beyond theoretical models to deliver engineering solutions with immediate local impact and national scalability. The project aligns precisely with Engineers Australia's 2030 Vision for sustainable infrastructure and positions Sydney as a global leader in urban mechanical engineering. As the city faces unprecedented climate pressures, this initiative will establish a new benchmark for how Mechanical Engineer professionals can drive decarbonization while enhancing quality of life across Australia Sydney. We request partnership to implement this critical research, ensuring Sydney remains at the forefront of sustainable urban development in Australia.</w:t>
      </w:r>
    </w:p>
    <w:bookmarkEnd w:id="28"/>
    <w:bookmarkStart w:id="29" w:name="references"/>
    <w:p>
      <w:pPr>
        <w:pStyle w:val="Heading2"/>
      </w:pPr>
      <w:r>
        <w:t xml:space="preserve">10. References</w:t>
      </w:r>
    </w:p>
    <w:p>
      <w:pPr>
        <w:pStyle w:val="FirstParagraph"/>
      </w:pPr>
      <w:r>
        <w:t xml:space="preserve">• Australian Government Department of Climate Change, Energy, Environment and Water (DCCEEW). (2023). *Net Zero 2050 Roadmap*.</w:t>
      </w:r>
      <w:r>
        <w:br/>
      </w:r>
      <w:r>
        <w:t xml:space="preserve">• NSW Government. (2023). *Climate Change Action Plan 2031*.</w:t>
      </w:r>
      <w:r>
        <w:br/>
      </w:r>
      <w:r>
        <w:t xml:space="preserve">• UNSW Centre for Sustainable Engineering. (2024). *Urban Energy Systems: Sydney Case Study*.</w:t>
      </w:r>
      <w:r>
        <w:br/>
      </w:r>
      <w:r>
        <w:t xml:space="preserve">• Bureau of Meteorology. (2023). *Sydney Climate Data Series*.</w:t>
      </w:r>
      <w:r>
        <w:br/>
      </w:r>
      <w:r>
        <w:t xml:space="preserve">• Engineers Australia. (2023). *Sustainability in Engineering Practice Framework*.</w:t>
      </w:r>
    </w:p>
    <w:p>
      <w:pPr>
        <w:pStyle w:val="BodyText"/>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 in Australia Sydney</dc:title>
  <dc:creator/>
  <dc:language>en</dc:language>
  <cp:keywords/>
  <dcterms:created xsi:type="dcterms:W3CDTF">2025-12-11T00:48:46Z</dcterms:created>
  <dcterms:modified xsi:type="dcterms:W3CDTF">2025-12-11T00:48:46Z</dcterms:modified>
</cp:coreProperties>
</file>

<file path=docProps/custom.xml><?xml version="1.0" encoding="utf-8"?>
<Properties xmlns="http://schemas.openxmlformats.org/officeDocument/2006/custom-properties" xmlns:vt="http://schemas.openxmlformats.org/officeDocument/2006/docPropsVTypes"/>
</file>