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p>
    <w:bookmarkStart w:id="31" w:name="X8e63bb1e83368e6da5c6bed0fe1cf82ebbe46f8"/>
    <w:p>
      <w:pPr>
        <w:pStyle w:val="Heading1"/>
      </w:pPr>
      <w:r>
        <w:t xml:space="preserve">Research Proposal: Advancing Sustainable Energy Infrastructure Through Mechanical Engineering Innovation in Belgium Brussels</w:t>
      </w:r>
    </w:p>
    <w:bookmarkStart w:id="20" w:name="introduction-and-context"/>
    <w:p>
      <w:pPr>
        <w:pStyle w:val="Heading2"/>
      </w:pPr>
      <w:r>
        <w:t xml:space="preserve">Introduction and Context</w:t>
      </w:r>
    </w:p>
    <w:p>
      <w:pPr>
        <w:pStyle w:val="FirstParagraph"/>
      </w:pPr>
      <w:r>
        <w:t xml:space="preserve">The European Union's Green Deal has positioned Brussels as the epicenter of sustainable urban transformation, with Belgium embracing ambitious carbon neutrality targets by 2050. As a hub for EU institutions, multinational corporations, and innovative startups, Brussels demands cutting-edge mechanical engineering solutions to address energy inefficiencies in aging urban infrastructure. This</w:t>
      </w:r>
      <w:r>
        <w:t xml:space="preserve"> </w:t>
      </w:r>
      <w:r>
        <w:rPr>
          <w:bCs/>
          <w:b/>
        </w:rPr>
        <w:t xml:space="preserve">Research Proposal</w:t>
      </w:r>
      <w:r>
        <w:t xml:space="preserve"> </w:t>
      </w:r>
      <w:r>
        <w:t xml:space="preserve">outlines a critical investigation into next-generation thermal energy systems tailored for dense metropolitan environments, directly supporting Belgium Brussels' strategic sustainability goals. The project will be led by a qualified</w:t>
      </w:r>
      <w:r>
        <w:t xml:space="preserve"> </w:t>
      </w:r>
      <w:r>
        <w:rPr>
          <w:bCs/>
          <w:b/>
        </w:rPr>
        <w:t xml:space="preserve">Mechanical Engineer</w:t>
      </w:r>
      <w:r>
        <w:t xml:space="preserve"> </w:t>
      </w:r>
      <w:r>
        <w:t xml:space="preserve">with expertise in thermofluid dynamics and renewable integration, operating within Belgium's unique regulatory and urban landscape.</w:t>
      </w:r>
    </w:p>
    <w:bookmarkEnd w:id="20"/>
    <w:bookmarkStart w:id="21" w:name="problem-statement"/>
    <w:p>
      <w:pPr>
        <w:pStyle w:val="Heading2"/>
      </w:pPr>
      <w:r>
        <w:t xml:space="preserve">Problem Statement</w:t>
      </w:r>
    </w:p>
    <w:p>
      <w:pPr>
        <w:pStyle w:val="FirstParagraph"/>
      </w:pPr>
      <w:r>
        <w:t xml:space="preserve">Brussels faces a dual challenge: 75% of its building stock predates 1980 (Eurostat, 2023), leading to excessive energy consumption (35% higher than EU average), and the city's compact topology limits conventional renewable deployment. Current mechanical systems rely heavily on fossil-fueled district heating networks with</w:t>
      </w:r>
      <w:r>
        <w:t xml:space="preserve"> </w:t>
      </w:r>
      <w:r>
        <w:rPr>
          <w:iCs/>
          <w:i/>
        </w:rPr>
        <w:t xml:space="preserve">only 18% renewable integration</w:t>
      </w:r>
      <w:r>
        <w:t xml:space="preserve"> </w:t>
      </w:r>
      <w:r>
        <w:t xml:space="preserve">(Brussels Energy Agency, 2024). This gap impedes Belgium Brussels' commitment to the European Climate Law while increasing operational costs for municipal infrastructure. There is a critical need for mechanical engineering innovations that harmonize urban density constraints with energy transition imperatives – an opportunity where a specialized</w:t>
      </w:r>
      <w:r>
        <w:t xml:space="preserve"> </w:t>
      </w:r>
      <w:r>
        <w:rPr>
          <w:bCs/>
          <w:b/>
        </w:rPr>
        <w:t xml:space="preserve">Mechanical Engineer</w:t>
      </w:r>
      <w:r>
        <w:t xml:space="preserve"> </w:t>
      </w:r>
      <w:r>
        <w:t xml:space="preserve">can deliver transformative solutions.</w:t>
      </w:r>
    </w:p>
    <w:bookmarkEnd w:id="21"/>
    <w:bookmarkStart w:id="22" w:name="research-objectives"/>
    <w:p>
      <w:pPr>
        <w:pStyle w:val="Heading2"/>
      </w:pPr>
      <w:r>
        <w:t xml:space="preserve">Research Objectives</w:t>
      </w:r>
    </w:p>
    <w:p>
      <w:pPr>
        <w:numPr>
          <w:ilvl w:val="0"/>
          <w:numId w:val="1001"/>
        </w:numPr>
        <w:pStyle w:val="Compact"/>
      </w:pPr>
      <w:r>
        <w:t xml:space="preserve">Design and simulate adaptive thermal storage systems using phase-change materials (PCMs) integrated into existing building facades.</w:t>
      </w:r>
    </w:p>
    <w:p>
      <w:pPr>
        <w:numPr>
          <w:ilvl w:val="0"/>
          <w:numId w:val="1001"/>
        </w:numPr>
        <w:pStyle w:val="Compact"/>
      </w:pPr>
      <w:r>
        <w:t xml:space="preserve">Develop AI-driven control algorithms for decentralized microgrids combining geothermal, solar thermal, and waste-heat recovery.</w:t>
      </w:r>
    </w:p>
    <w:p>
      <w:pPr>
        <w:numPr>
          <w:ilvl w:val="0"/>
          <w:numId w:val="1001"/>
        </w:numPr>
        <w:pStyle w:val="Compact"/>
      </w:pPr>
      <w:r>
        <w:t xml:space="preserve">Conduct cost-benefit analysis of scalable mechanical solutions for Brussels' historic districts (e.g., Marollen, Saint-Gilles).</w:t>
      </w:r>
    </w:p>
    <w:p>
      <w:pPr>
        <w:numPr>
          <w:ilvl w:val="0"/>
          <w:numId w:val="1001"/>
        </w:numPr>
        <w:pStyle w:val="Compact"/>
      </w:pPr>
      <w:r>
        <w:t xml:space="preserve">Establish validation protocols aligned with Belgium's Energy Performance Building Directive and EU Green Deal standards.</w:t>
      </w:r>
    </w:p>
    <w:bookmarkEnd w:id="22"/>
    <w:bookmarkStart w:id="23" w:name="literature-review-and-gap-analysis"/>
    <w:p>
      <w:pPr>
        <w:pStyle w:val="Heading2"/>
      </w:pPr>
      <w:r>
        <w:t xml:space="preserve">Literature Review and Gap Analysis</w:t>
      </w:r>
    </w:p>
    <w:p>
      <w:pPr>
        <w:pStyle w:val="FirstParagraph"/>
      </w:pPr>
      <w:r>
        <w:t xml:space="preserve">While European research on PCM-based thermal storage (e.g., EU Horizon 2020 project "THERMOS") shows promise, existing studies neglect urban constraints of dense cities like Brussels. A 2023 study in *Renewable Energy* noted that 68% of thermal storage projects fail due to inadequate integration with existing building physics. Furthermore, current AI control systems (like those in the German "SmartCity" initiative) lack adaptation for Brussels' heterogeneous building stock and seasonal climate variability. This research bridges this gap by focusing specifically on</w:t>
      </w:r>
      <w:r>
        <w:t xml:space="preserve"> </w:t>
      </w:r>
      <w:r>
        <w:rPr>
          <w:bCs/>
          <w:b/>
        </w:rPr>
        <w:t xml:space="preserve">Belgium Brussels</w:t>
      </w:r>
      <w:r>
        <w:t xml:space="preserve">' unique urban fabric – where narrow streets limit solar access and medieval structures require non-invasive retrofits.</w:t>
      </w:r>
    </w:p>
    <w:bookmarkEnd w:id="23"/>
    <w:bookmarkStart w:id="27" w:name="methodology"/>
    <w:p>
      <w:pPr>
        <w:pStyle w:val="Heading2"/>
      </w:pPr>
      <w:r>
        <w:t xml:space="preserve">Methodology</w:t>
      </w:r>
    </w:p>
    <w:p>
      <w:pPr>
        <w:pStyle w:val="FirstParagraph"/>
      </w:pPr>
      <w:r>
        <w:t xml:space="preserve">The project employs a three-phase methodology:</w:t>
      </w:r>
    </w:p>
    <w:bookmarkStart w:id="24" w:name="phase-1-urban-energy-audit-months-1-4"/>
    <w:p>
      <w:pPr>
        <w:pStyle w:val="Heading3"/>
      </w:pPr>
      <w:r>
        <w:t xml:space="preserve">Phase 1: Urban Energy Audit (Months 1-4)</w:t>
      </w:r>
    </w:p>
    <w:p>
      <w:pPr>
        <w:pStyle w:val="FirstParagraph"/>
      </w:pPr>
      <w:r>
        <w:t xml:space="preserve">Conduct building-level energy profiling across 50 representative sites in Brussels using IoT sensors and thermal imaging. Collaborate with VITO (Flemish Institute for Technological Research) and the Brussels-Capital Region's Energy Office to access municipal data. This phase will map energy loss hotspots specifically relevant to</w:t>
      </w:r>
      <w:r>
        <w:t xml:space="preserve"> </w:t>
      </w:r>
      <w:r>
        <w:rPr>
          <w:bCs/>
          <w:b/>
        </w:rPr>
        <w:t xml:space="preserve">Mechanical Engineer</w:t>
      </w:r>
      <w:r>
        <w:t xml:space="preserve"> </w:t>
      </w:r>
      <w:r>
        <w:t xml:space="preserve">design constraints.</w:t>
      </w:r>
    </w:p>
    <w:bookmarkEnd w:id="24"/>
    <w:bookmarkStart w:id="25" w:name="Xd39c61cb9847308131a92dca6a4883285599a52"/>
    <w:p>
      <w:pPr>
        <w:pStyle w:val="Heading3"/>
      </w:pPr>
      <w:r>
        <w:t xml:space="preserve">Phase 2: System Development &amp; Simulation (Months 5-10)</w:t>
      </w:r>
    </w:p>
    <w:p>
      <w:pPr>
        <w:pStyle w:val="FirstParagraph"/>
      </w:pPr>
      <w:r>
        <w:t xml:space="preserve">Create computational fluid dynamics (CFD) models of PCM-integrated façades using ANSYS Fluent, validated against real-world data. Develop machine learning algorithms (Python-based) to optimize energy distribution across hybrid microgrids. Crucially, all designs will comply with Belgium's "Energy Performance Certificate" requirements and Brussels' historic preservation regulations.</w:t>
      </w:r>
    </w:p>
    <w:bookmarkEnd w:id="25"/>
    <w:bookmarkStart w:id="26" w:name="Xf4f7d55709f638c6435cba0111d26a409666206"/>
    <w:p>
      <w:pPr>
        <w:pStyle w:val="Heading3"/>
      </w:pPr>
      <w:r>
        <w:t xml:space="preserve">Phase 3: Pilot Implementation &amp; Impact Assessment (Months 11-24)</w:t>
      </w:r>
    </w:p>
    <w:p>
      <w:pPr>
        <w:pStyle w:val="FirstParagraph"/>
      </w:pPr>
      <w:r>
        <w:t xml:space="preserve">Implement systems in two pilot zones (e.g., Tour &amp; Taxis district and Laeken residential area) with partners like Brussels Mobility. Measure reductions in primary energy use, carbon emissions, and operational costs. This</w:t>
      </w:r>
      <w:r>
        <w:t xml:space="preserve"> </w:t>
      </w:r>
      <w:r>
        <w:rPr>
          <w:bCs/>
          <w:b/>
        </w:rPr>
        <w:t xml:space="preserve">Research Proposal</w:t>
      </w:r>
      <w:r>
        <w:t xml:space="preserve"> </w:t>
      </w:r>
      <w:r>
        <w:t xml:space="preserve">ensures tangible outcomes for Belgium Brussels' urban planners through direct stakeholder engagement with the City of Brussels' Sustainable Energy Office.</w:t>
      </w:r>
    </w:p>
    <w:bookmarkEnd w:id="26"/>
    <w:bookmarkEnd w:id="27"/>
    <w:bookmarkStart w:id="28" w:name="expected-outcomes-and-impact"/>
    <w:p>
      <w:pPr>
        <w:pStyle w:val="Heading2"/>
      </w:pPr>
      <w:r>
        <w:t xml:space="preserve">Expected Outcomes and Impact</w:t>
      </w:r>
    </w:p>
    <w:p>
      <w:pPr>
        <w:pStyle w:val="FirstParagraph"/>
      </w:pPr>
      <w:r>
        <w:t xml:space="preserve">This research will deliver:</w:t>
      </w:r>
    </w:p>
    <w:p>
      <w:pPr>
        <w:numPr>
          <w:ilvl w:val="0"/>
          <w:numId w:val="1002"/>
        </w:numPr>
        <w:pStyle w:val="Compact"/>
      </w:pPr>
      <w:r>
        <w:t xml:space="preserve">A patent-pending PCM façade module reducing building heating demand by 40% (validated via pilot data)</w:t>
      </w:r>
    </w:p>
    <w:p>
      <w:pPr>
        <w:numPr>
          <w:ilvl w:val="0"/>
          <w:numId w:val="1002"/>
        </w:numPr>
        <w:pStyle w:val="Compact"/>
      </w:pPr>
      <w:r>
        <w:t xml:space="preserve">Open-source AI control framework for decentralized energy networks applicable across EU cities</w:t>
      </w:r>
    </w:p>
    <w:p>
      <w:pPr>
        <w:numPr>
          <w:ilvl w:val="0"/>
          <w:numId w:val="1002"/>
        </w:numPr>
        <w:pStyle w:val="Compact"/>
      </w:pPr>
      <w:r>
        <w:t xml:space="preserve">Policy recommendations for Belgium Brussels' upcoming "Climate Action Plan 2030" targeting 55% renewable energy</w:t>
      </w:r>
    </w:p>
    <w:p>
      <w:pPr>
        <w:numPr>
          <w:ilvl w:val="0"/>
          <w:numId w:val="1002"/>
        </w:numPr>
        <w:pStyle w:val="Compact"/>
      </w:pPr>
      <w:r>
        <w:t xml:space="preserve">Training framework for local engineers on sustainable mechanical systems – addressing Belgium's skills gap in green tech (only 22% of engineers certified in EU sustainability standards)</w:t>
      </w:r>
    </w:p>
    <w:p>
      <w:pPr>
        <w:pStyle w:val="FirstParagraph"/>
      </w:pPr>
      <w:r>
        <w:t xml:space="preserve">Long-term, this work positions Brussels as a global model for urban energy transition. By directly engaging with institutions like the European Commission's Joint Research Centre (JRC) and the Brussels Institute for Sustainable Development, outcomes will inform EU-wide standards. The research also aligns with Belgium's "National Energy and Climate Plan" (NECP), contributing to 12% of national renewable targets by 2030.</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Urban Audit &amp; Data Collection</w:t>
            </w:r>
          </w:p>
        </w:tc>
        <w:tc>
          <w:tcPr/>
          <w:p>
            <w:pPr>
              <w:pStyle w:val="Compact"/>
              <w:jc w:val="left"/>
            </w:pPr>
            <w:r>
              <w:t xml:space="preserve">4 months</w:t>
            </w:r>
          </w:p>
        </w:tc>
        <w:tc>
          <w:tcPr/>
          <w:p>
            <w:pPr>
              <w:pStyle w:val="Compact"/>
              <w:jc w:val="left"/>
            </w:pPr>
            <w:r>
              <w:t xml:space="preserve">Sensor kits (€35k), VITO partnership access, Brussels City GIS data</w:t>
            </w:r>
          </w:p>
        </w:tc>
      </w:tr>
      <w:tr>
        <w:tc>
          <w:tcPr/>
          <w:p>
            <w:pPr>
              <w:pStyle w:val="Compact"/>
              <w:jc w:val="left"/>
            </w:pPr>
            <w:r>
              <w:t xml:space="preserve">System Simulation &amp; Algorithm Development</w:t>
            </w:r>
          </w:p>
        </w:tc>
        <w:tc>
          <w:tcPr/>
          <w:p>
            <w:pPr>
              <w:pStyle w:val="Compact"/>
              <w:jc w:val="left"/>
            </w:pPr>
            <w:r>
              <w:t xml:space="preserve">6 months</w:t>
            </w:r>
          </w:p>
        </w:tc>
        <w:tc>
          <w:tcPr/>
          <w:p>
            <w:pPr>
              <w:pStyle w:val="Compact"/>
              <w:jc w:val="left"/>
            </w:pPr>
            <w:r>
              <w:t xml:space="preserve">CPU cluster access (via KU Leuven), ANSYS licenses, AI specialist contract (€60k)</w:t>
            </w:r>
          </w:p>
        </w:tc>
      </w:tr>
      <w:tr>
        <w:tc>
          <w:tcPr/>
          <w:p>
            <w:pPr>
              <w:pStyle w:val="Compact"/>
              <w:jc w:val="left"/>
            </w:pPr>
            <w:r>
              <w:t xml:space="preserve">Pilot Deployment &amp; Validation</w:t>
            </w:r>
          </w:p>
        </w:tc>
        <w:tc>
          <w:tcPr/>
          <w:p>
            <w:pPr>
              <w:pStyle w:val="Compact"/>
              <w:jc w:val="left"/>
            </w:pPr>
            <w:r>
              <w:t xml:space="preserve">14 months</w:t>
            </w:r>
          </w:p>
        </w:tc>
        <w:tc>
          <w:tcPr/>
          <w:p>
            <w:pPr>
              <w:pStyle w:val="Compact"/>
              <w:jc w:val="left"/>
            </w:pPr>
            <w:r>
              <w:t xml:space="preserve">Pilot site agreements, installation team (€120k), impact monitoring tools</w:t>
            </w:r>
          </w:p>
        </w:tc>
      </w:tr>
    </w:tbl>
    <w:bookmarkEnd w:id="29"/>
    <w:bookmarkStart w:id="30" w:name="Xceed77dfe2ebbe25b8c50b5fd53dc7ddb515ff0"/>
    <w:p>
      <w:pPr>
        <w:pStyle w:val="Heading2"/>
      </w:pPr>
      <w:r>
        <w:t xml:space="preserve">Conclusion: Strategic Relevance to Belgium Brussels</w:t>
      </w:r>
    </w:p>
    <w:p>
      <w:pPr>
        <w:pStyle w:val="FirstParagraph"/>
      </w:pPr>
      <w:r>
        <w:t xml:space="preserve">This</w:t>
      </w:r>
      <w:r>
        <w:t xml:space="preserve"> </w:t>
      </w:r>
      <w:r>
        <w:rPr>
          <w:bCs/>
          <w:b/>
        </w:rPr>
        <w:t xml:space="preserve">Research Proposal</w:t>
      </w:r>
      <w:r>
        <w:t xml:space="preserve"> </w:t>
      </w:r>
      <w:r>
        <w:t xml:space="preserve">directly addresses the critical intersection of mechanical engineering innovation and Belgium Brussels' sustainability imperatives. As a city striving for climate neutrality by 2050, Brussels requires localized, scalable solutions that respect its architectural heritage while accelerating energy transition. The proposed work will establish a new benchmark for urban thermal management – one that merges cutting-edge</w:t>
      </w:r>
      <w:r>
        <w:t xml:space="preserve"> </w:t>
      </w:r>
      <w:r>
        <w:rPr>
          <w:bCs/>
          <w:b/>
        </w:rPr>
        <w:t xml:space="preserve">Mechanical Engineer</w:t>
      </w:r>
      <w:r>
        <w:t xml:space="preserve"> </w:t>
      </w:r>
      <w:r>
        <w:t xml:space="preserve">expertise with Brussels' unique socio-technical context.</w:t>
      </w:r>
    </w:p>
    <w:p>
      <w:pPr>
        <w:pStyle w:val="BodyText"/>
      </w:pPr>
      <w:r>
        <w:t xml:space="preserve">By embedding this research within Belgium's innovation ecosystem (including collaboration with the University of Brussels, Eindhoven University of Technology, and the European Green Deal initiative), we ensure immediate applicability to municipal projects. The outcomes will not only reduce operational costs for Brussels' public infrastructure by an estimated €12M annually but also create a replicable model for 30+ EU cities facing similar urban energy challenges. For Belgium Brussels, this is more than engineering research – it is a strategic investment in becoming the world's most livable sustainable metropolis.</w:t>
      </w:r>
    </w:p>
    <w:p>
      <w:pPr>
        <w:pStyle w:val="BodyText"/>
      </w:pPr>
      <w:r>
        <w:t xml:space="preserve">Submitted to: Brussels Regional Energy Commission &amp; European Innovation Council</w:t>
      </w:r>
    </w:p>
    <w:p>
      <w:pPr>
        <w:pStyle w:val="BodyText"/>
      </w:pPr>
      <w:r>
        <w:t xml:space="preserve">Lead Researcher: [Qualified Mechanical Engineer with PhD in Thermal Systems Engineering, EU Green Skills Certification]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dc:title>
  <dc:creator/>
  <dc:language>en</dc:language>
  <cp:keywords/>
  <dcterms:created xsi:type="dcterms:W3CDTF">2026-04-28T21:49:55Z</dcterms:created>
  <dcterms:modified xsi:type="dcterms:W3CDTF">2026-04-28T21:49:55Z</dcterms:modified>
</cp:coreProperties>
</file>

<file path=docProps/custom.xml><?xml version="1.0" encoding="utf-8"?>
<Properties xmlns="http://schemas.openxmlformats.org/officeDocument/2006/custom-properties" xmlns:vt="http://schemas.openxmlformats.org/officeDocument/2006/docPropsVTypes"/>
</file>