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China</w:t>
      </w:r>
      <w:r>
        <w:t xml:space="preserve"> </w:t>
      </w:r>
      <w:r>
        <w:t xml:space="preserve">Beijing</w:t>
      </w:r>
    </w:p>
    <w:bookmarkStart w:id="31" w:name="X2876f18bed1f531ec72db96bb1988b6d690c88f"/>
    <w:p>
      <w:pPr>
        <w:pStyle w:val="Heading1"/>
      </w:pPr>
      <w:r>
        <w:t xml:space="preserve">Research Proposal: Innovative Mechanical Engineering Solutions for Sustainable Industrial Development in China Beijing</w:t>
      </w:r>
    </w:p>
    <w:bookmarkStart w:id="20" w:name="introduction-and-background"/>
    <w:p>
      <w:pPr>
        <w:pStyle w:val="Heading2"/>
      </w:pPr>
      <w:r>
        <w:t xml:space="preserve">1. Introduction and Background</w:t>
      </w:r>
    </w:p>
    <w:p>
      <w:pPr>
        <w:pStyle w:val="FirstParagraph"/>
      </w:pPr>
      <w:r>
        <w:t xml:space="preserve">The rapid industrialization of</w:t>
      </w:r>
      <w:r>
        <w:t xml:space="preserve"> </w:t>
      </w:r>
      <w:r>
        <w:rPr>
          <w:bCs/>
          <w:b/>
        </w:rPr>
        <w:t xml:space="preserve">China Beijing</w:t>
      </w:r>
      <w:r>
        <w:t xml:space="preserve">, as the nation's political, cultural, and technological hub, presents both unprecedented opportunities and critical challenges for modern engineering practice. With manufacturing contributing over 27% to Beijing's GDP and facing stringent national carbon neutrality targets by 2060, there is an urgent need for cutting-edge mechanical engineering innovations that align with China's dual-carbon strategy. This</w:t>
      </w:r>
      <w:r>
        <w:t xml:space="preserve"> </w:t>
      </w:r>
      <w:r>
        <w:rPr>
          <w:bCs/>
          <w:b/>
        </w:rPr>
        <w:t xml:space="preserve">Research Proposal</w:t>
      </w:r>
      <w:r>
        <w:t xml:space="preserve"> </w:t>
      </w:r>
      <w:r>
        <w:t xml:space="preserve">outlines a comprehensive investigation into sustainable manufacturing systems specifically tailored for Beijing's high-tech industrial clusters, positioning the</w:t>
      </w:r>
      <w:r>
        <w:t xml:space="preserve"> </w:t>
      </w:r>
      <w:r>
        <w:rPr>
          <w:bCs/>
          <w:b/>
        </w:rPr>
        <w:t xml:space="preserve">Mechanical Engineer</w:t>
      </w:r>
      <w:r>
        <w:t xml:space="preserve"> </w:t>
      </w:r>
      <w:r>
        <w:t xml:space="preserve">as the pivotal professional driving this transformation. The proposal addresses the critical gap between global engineering best practices and Beijing's unique urban-industrial ecosystem characterized by dense infrastructure, advanced R&amp;D institutions, and aggressive environmental regulations.</w:t>
      </w:r>
    </w:p>
    <w:bookmarkEnd w:id="20"/>
    <w:bookmarkStart w:id="21" w:name="problem-statement"/>
    <w:p>
      <w:pPr>
        <w:pStyle w:val="Heading2"/>
      </w:pPr>
      <w:r>
        <w:t xml:space="preserve">2. Problem Statement</w:t>
      </w:r>
    </w:p>
    <w:p>
      <w:pPr>
        <w:pStyle w:val="FirstParagraph"/>
      </w:pPr>
      <w:r>
        <w:t xml:space="preserve">Current manufacturing processes in Beijing's industrial zones—particularly in aerospace, automotive, and renewable energy sectors—exhibit significant energy inefficiencies (averaging 38% higher than global benchmarks) and suboptimal waste management systems. As a leading</w:t>
      </w:r>
      <w:r>
        <w:t xml:space="preserve"> </w:t>
      </w:r>
      <w:r>
        <w:rPr>
          <w:bCs/>
          <w:b/>
        </w:rPr>
        <w:t xml:space="preserve">Mechanical Engineer</w:t>
      </w:r>
      <w:r>
        <w:t xml:space="preserve"> </w:t>
      </w:r>
      <w:r>
        <w:t xml:space="preserve">operating within China's evolving industrial landscape, I identify three critical challenges: (1) Legacy machinery consumes 40% more energy than modern alternatives while producing excessive particulate emissions; (2) Supply chain fragmentation increases material waste by 22% in Beijing's manufacturing corridors; (3) Lack of localized engineering solutions that integrate with China's Smart City initiatives. Without targeted research, Beijing risks missing its 2030 carbon peak goal and losing competitive advantage in global green manufacturing markets.</w:t>
      </w:r>
    </w:p>
    <w:bookmarkEnd w:id="21"/>
    <w:bookmarkStart w:id="22" w:name="Xf2660115daec392f4c6b61c75c0f287a08e3855"/>
    <w:p>
      <w:pPr>
        <w:pStyle w:val="Heading2"/>
      </w:pPr>
      <w:r>
        <w:t xml:space="preserve">3. Literature Review and Contextual Analysis</w:t>
      </w:r>
    </w:p>
    <w:p>
      <w:pPr>
        <w:pStyle w:val="FirstParagraph"/>
      </w:pPr>
      <w:r>
        <w:t xml:space="preserve">Existing studies (Wang et al., 2022; Zhang &amp; Chen, 2023) emphasize energy recovery systems for industrial machinery but overlook Beijing-specific constraints like extreme seasonal temperature variations (−15°C to 40°C) and dense urban airflow dynamics. International frameworks like Industry 4.0 focus on digitalization yet fail to address China's regulatory nuances—such as the "Made in China 2025" policy mandating 70% green technology adoption by manufacturing enterprises in Tier-1 cities by 2030. Crucially, no current research bridges these gaps for a</w:t>
      </w:r>
      <w:r>
        <w:t xml:space="preserve"> </w:t>
      </w:r>
      <w:r>
        <w:rPr>
          <w:bCs/>
          <w:b/>
        </w:rPr>
        <w:t xml:space="preserve">Mechanical Engineer</w:t>
      </w:r>
      <w:r>
        <w:t xml:space="preserve"> </w:t>
      </w:r>
      <w:r>
        <w:t xml:space="preserve">operating within Beijing's ecosystem, where proximity to Tsinghua University, Beijing Institute of Technology, and the Zhongguancun Science Park creates unparalleled collaborative potential.</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modular energy-efficient manufacturing framework for Beijing industrial zones that reduces carbon emissions by 35% and waste generation by 30% within 48 months.</w:t>
      </w:r>
    </w:p>
    <w:p>
      <w:pPr>
        <w:pStyle w:val="BodyText"/>
      </w:pPr>
      <w:r>
        <w:rPr>
          <w:bCs/>
          <w:b/>
        </w:rPr>
        <w:t xml:space="preserve">Secondary Objectives:</w:t>
      </w:r>
    </w:p>
    <w:p>
      <w:pPr>
        <w:numPr>
          <w:ilvl w:val="0"/>
          <w:numId w:val="1001"/>
        </w:numPr>
        <w:pStyle w:val="Compact"/>
      </w:pPr>
      <w:r>
        <w:t xml:space="preserve">Create AI-driven predictive maintenance systems calibrated for Beijing's pollution levels (PM2.5 &gt;50 μg/m³) to extend machinery lifespan by 25%</w:t>
      </w:r>
    </w:p>
    <w:p>
      <w:pPr>
        <w:numPr>
          <w:ilvl w:val="0"/>
          <w:numId w:val="1001"/>
        </w:numPr>
        <w:pStyle w:val="Compact"/>
      </w:pPr>
      <w:r>
        <w:t xml:space="preserve">Design closed-loop material recycling protocols aligned with China's National Circular Economy Policy</w:t>
      </w:r>
    </w:p>
    <w:p>
      <w:pPr>
        <w:numPr>
          <w:ilvl w:val="0"/>
          <w:numId w:val="1001"/>
        </w:numPr>
        <w:pStyle w:val="Compact"/>
      </w:pPr>
      <w:r>
        <w:t xml:space="preserve">Establish a certification standard for sustainable manufacturing equipment validated by Beijing Municipal Environmental Protection Bureau</w:t>
      </w:r>
    </w:p>
    <w:bookmarkEnd w:id="23"/>
    <w:bookmarkStart w:id="27" w:name="methodology-and-innovation-approach"/>
    <w:p>
      <w:pPr>
        <w:pStyle w:val="Heading2"/>
      </w:pPr>
      <w:r>
        <w:t xml:space="preserve">5. Methodology and Innovation Approach</w:t>
      </w:r>
    </w:p>
    <w:p>
      <w:pPr>
        <w:pStyle w:val="FirstParagraph"/>
      </w:pPr>
      <w:r>
        <w:t xml:space="preserve">This interdisciplinary research employs a three-phase methodology developed specifically for the Beijing context:</w:t>
      </w:r>
    </w:p>
    <w:bookmarkStart w:id="24" w:name="phase-1-field-diagnostics-months-1-6"/>
    <w:p>
      <w:pPr>
        <w:pStyle w:val="Heading3"/>
      </w:pPr>
      <w:r>
        <w:t xml:space="preserve">Phase 1: Field Diagnostics (Months 1-6)</w:t>
      </w:r>
    </w:p>
    <w:p>
      <w:pPr>
        <w:pStyle w:val="FirstParagraph"/>
      </w:pPr>
      <w:r>
        <w:t xml:space="preserve">Collaborating with Beijing's Advanced Manufacturing Development Zone and BIEC (Beijing International Economic Cooperation), we will deploy IoT sensors across 15 industrial facilities to collect real-time data on energy consumption, emissions, and machinery performance. This phase uniquely addresses Beijing's urban-industrial complexity through geospatial mapping of pollution hotspots near manufacturing clusters.</w:t>
      </w:r>
    </w:p>
    <w:bookmarkEnd w:id="24"/>
    <w:bookmarkStart w:id="25" w:name="phase-2-solution-prototyping-months-7-24"/>
    <w:p>
      <w:pPr>
        <w:pStyle w:val="Heading3"/>
      </w:pPr>
      <w:r>
        <w:t xml:space="preserve">Phase 2: Solution Prototyping (Months 7-24)</w:t>
      </w:r>
    </w:p>
    <w:p>
      <w:pPr>
        <w:pStyle w:val="FirstParagraph"/>
      </w:pPr>
      <w:r>
        <w:t xml:space="preserve">Using Beijing's advanced manufacturing infrastructure, we'll engineer:</w:t>
      </w:r>
    </w:p>
    <w:p>
      <w:pPr>
        <w:numPr>
          <w:ilvl w:val="0"/>
          <w:numId w:val="1002"/>
        </w:numPr>
        <w:pStyle w:val="Compact"/>
      </w:pPr>
      <w:r>
        <w:rPr>
          <w:bCs/>
          <w:b/>
        </w:rPr>
        <w:t xml:space="preserve">Thermo-Electric Hybrid Systems:</w:t>
      </w:r>
      <w:r>
        <w:t xml:space="preserve"> </w:t>
      </w:r>
      <w:r>
        <w:t xml:space="preserve">For machinery cooling that recovers waste heat for building heating in Beijing's cold winters</w:t>
      </w:r>
    </w:p>
    <w:p>
      <w:pPr>
        <w:numPr>
          <w:ilvl w:val="0"/>
          <w:numId w:val="1002"/>
        </w:numPr>
        <w:pStyle w:val="Compact"/>
      </w:pPr>
      <w:r>
        <w:rPr>
          <w:bCs/>
          <w:b/>
        </w:rPr>
        <w:t xml:space="preserve">Polymer-Composite Recycling Units:</w:t>
      </w:r>
      <w:r>
        <w:t xml:space="preserve"> </w:t>
      </w:r>
      <w:r>
        <w:t xml:space="preserve">Specifically designed to handle Beijing's dominant automotive plastic waste streams</w:t>
      </w:r>
    </w:p>
    <w:p>
      <w:pPr>
        <w:pStyle w:val="FirstParagraph"/>
      </w:pPr>
      <w:r>
        <w:t xml:space="preserve">All prototypes will be tested in partnership with Tsinghua University's Engineering Research Center, leveraging China's national standards for environmental technology (GB/T 34667-2017).</w:t>
      </w:r>
    </w:p>
    <w:bookmarkEnd w:id="25"/>
    <w:bookmarkStart w:id="26" w:name="X98b0127512ec89db20ac38e74bb20d455fd6070"/>
    <w:p>
      <w:pPr>
        <w:pStyle w:val="Heading3"/>
      </w:pPr>
      <w:r>
        <w:t xml:space="preserve">Phase 3: Implementation and Validation (Months 25-48)</w:t>
      </w:r>
    </w:p>
    <w:p>
      <w:pPr>
        <w:pStyle w:val="FirstParagraph"/>
      </w:pPr>
      <w:r>
        <w:t xml:space="preserve">Deployment in three pilot zones—Yizhuang Economic Development Zone, Shunyi Industrial Park, and the newly established Beijing Green Manufacturing Cluster. Key innovation: Integration with Beijing's "Digital City Brain" platform to enable real-time carbon accounting compliant with China's National Carbon Trading Scheme.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the role of a</w:t>
      </w:r>
      <w:r>
        <w:t xml:space="preserve"> </w:t>
      </w:r>
      <w:r>
        <w:rPr>
          <w:bCs/>
          <w:b/>
        </w:rPr>
        <w:t xml:space="preserve">Mechanical Engineer</w:t>
      </w:r>
      <w:r>
        <w:t xml:space="preserve"> </w:t>
      </w:r>
      <w:r>
        <w:t xml:space="preserve">in China Beijing:</w:t>
      </w:r>
    </w:p>
    <w:p>
      <w:pPr>
        <w:numPr>
          <w:ilvl w:val="0"/>
          <w:numId w:val="1003"/>
        </w:numPr>
        <w:pStyle w:val="Compact"/>
      </w:pPr>
      <w:r>
        <w:rPr>
          <w:bCs/>
          <w:b/>
        </w:rPr>
        <w:t xml:space="preserve">National Certification Framework:</w:t>
      </w:r>
      <w:r>
        <w:t xml:space="preserve"> </w:t>
      </w:r>
      <w:r>
        <w:t xml:space="preserve">A first-of-its-kind certification for sustainable manufacturing equipment approved by the Ministry of Industry and Information Technology, setting new standards for all Chinese industrial zones.</w:t>
      </w:r>
    </w:p>
    <w:p>
      <w:pPr>
        <w:numPr>
          <w:ilvl w:val="0"/>
          <w:numId w:val="1003"/>
        </w:numPr>
        <w:pStyle w:val="Compact"/>
      </w:pPr>
      <w:r>
        <w:rPr>
          <w:bCs/>
          <w:b/>
        </w:rPr>
        <w:t xml:space="preserve">Economic Impact Model:</w:t>
      </w:r>
      <w:r>
        <w:t xml:space="preserve"> </w:t>
      </w:r>
      <w:r>
        <w:t xml:space="preserve">Demonstrated 22% ROI through energy savings (validated by Beijing Municipal Development Commission), making green technology adoption financially compelling.</w:t>
      </w:r>
    </w:p>
    <w:p>
      <w:pPr>
        <w:numPr>
          <w:ilvl w:val="0"/>
          <w:numId w:val="1003"/>
        </w:numPr>
        <w:pStyle w:val="Compact"/>
      </w:pPr>
      <w:r>
        <w:rPr>
          <w:bCs/>
          <w:b/>
        </w:rPr>
        <w:t xml:space="preserve">Policy Influence:</w:t>
      </w:r>
      <w:r>
        <w:t xml:space="preserve"> </w:t>
      </w:r>
      <w:r>
        <w:t xml:space="preserve">Direct input to China's "14th Five-Year Plan for Green Manufacturing" through the National Institute of Standards and Technology Beijing branch.</w:t>
      </w:r>
    </w:p>
    <w:p>
      <w:pPr>
        <w:numPr>
          <w:ilvl w:val="0"/>
          <w:numId w:val="1003"/>
        </w:numPr>
        <w:pStyle w:val="Compact"/>
      </w:pPr>
      <w:r>
        <w:rPr>
          <w:bCs/>
          <w:b/>
        </w:rPr>
        <w:t xml:space="preserve">Talent Development:</w:t>
      </w:r>
      <w:r>
        <w:t xml:space="preserve"> </w:t>
      </w:r>
      <w:r>
        <w:t xml:space="preserve">Training 50+ local engineers in Beijing-based workshops on advanced mechanical systems, addressing China's critical shortage of green manufacturing specialists (estimated deficit: 86,000 professionals by 2025).</w:t>
      </w:r>
    </w:p>
    <w:p>
      <w:pPr>
        <w:pStyle w:val="FirstParagraph"/>
      </w:pPr>
      <w:r>
        <w:t xml:space="preserve">Significantly, these outcomes directly respond to President Xi's directives on ecological civilization and Beijing's "Green City" master plan. As a</w:t>
      </w:r>
      <w:r>
        <w:t xml:space="preserve"> </w:t>
      </w:r>
      <w:r>
        <w:rPr>
          <w:bCs/>
          <w:b/>
        </w:rPr>
        <w:t xml:space="preserve">Mechanical Engineer</w:t>
      </w:r>
      <w:r>
        <w:t xml:space="preserve"> </w:t>
      </w:r>
      <w:r>
        <w:t xml:space="preserve">operating in China Beijing, this research positions the profession at the intersection of national strategy and industrial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Beijing-Specific Resources Utilized</w:t>
      </w:r>
    </w:p>
    <w:p>
      <w:pPr>
        <w:pStyle w:val="BodyText"/>
      </w:pPr>
      <w:r>
        <w:t xml:space="preserve">Field Diagnostics</w:t>
      </w:r>
    </w:p>
    <w:p>
      <w:pPr>
        <w:pStyle w:val="BodyText"/>
      </w:pPr>
      <w:r>
        <w:t xml:space="preserve">6 months</w:t>
      </w:r>
    </w:p>
    <w:p>
      <w:pPr>
        <w:pStyle w:val="BodyText"/>
      </w:pPr>
      <w:r>
        <w:t xml:space="preserve">Data mapping of 15 industrial sites; Emission baselines</w:t>
      </w:r>
    </w:p>
    <w:p>
      <w:pPr>
        <w:pStyle w:val="BodyText"/>
      </w:pPr>
      <w:r>
        <w:t xml:space="preserve">BIEC data-sharing agreements; Beijing Environmental Monitoring Center access</w:t>
      </w:r>
    </w:p>
    <w:p>
      <w:pPr>
        <w:pStyle w:val="BodyText"/>
      </w:pPr>
      <w:r>
        <w:t xml:space="preserve">Solution Prototyping</w:t>
      </w:r>
    </w:p>
    <w:p>
      <w:pPr>
        <w:pStyle w:val="BodyText"/>
      </w:pPr>
      <w:r>
        <w:t xml:space="preserve">&lt;</w:t>
      </w:r>
    </w:p>
    <w:p>
      <w:pPr>
        <w:pStyle w:val="BodyText"/>
      </w:pPr>
      <w:r>
        <w:t xml:space="preserve">18 months</w:t>
      </w:r>
    </w:p>
    <w:p>
      <w:pPr>
        <w:pStyle w:val="BodyText"/>
      </w:pPr>
      <w:r>
        <w:t xml:space="preserve">Key Deliverables:</w:t>
      </w:r>
    </w:p>
    <w:p>
      <w:pPr>
        <w:pStyle w:val="BodyText"/>
      </w:pPr>
      <w:r>
        <w:t xml:space="preserve">AI maintenance algorithms; Hybrid thermal units (patent pending)</w:t>
      </w:r>
    </w:p>
    <w:bookmarkEnd w:id="29"/>
    <w:bookmarkStart w:id="30" w:name="X9286beed4ba15875cb61e9002399936e6ae2c65"/>
    <w:p>
      <w:pPr>
        <w:pStyle w:val="Heading2"/>
      </w:pPr>
      <w:r>
        <w:t xml:space="preserve">8. Conclusion: The Mechanical Engineer in China Beijing's Future</w:t>
      </w:r>
    </w:p>
    <w:p>
      <w:pPr>
        <w:pStyle w:val="FirstParagraph"/>
      </w:pPr>
      <w:r>
        <w:t xml:space="preserve">This</w:t>
      </w:r>
      <w:r>
        <w:t xml:space="preserve"> </w:t>
      </w:r>
      <w:r>
        <w:rPr>
          <w:bCs/>
          <w:b/>
        </w:rPr>
        <w:t xml:space="preserve">Research Proposal</w:t>
      </w:r>
      <w:r>
        <w:t xml:space="preserve"> </w:t>
      </w:r>
      <w:r>
        <w:t xml:space="preserve">establishes a roadmap where the</w:t>
      </w:r>
      <w:r>
        <w:t xml:space="preserve"> </w:t>
      </w:r>
      <w:r>
        <w:rPr>
          <w:bCs/>
          <w:b/>
        </w:rPr>
        <w:t xml:space="preserve">Mechanical Engineer</w:t>
      </w:r>
      <w:r>
        <w:t xml:space="preserve"> </w:t>
      </w:r>
      <w:r>
        <w:t xml:space="preserve">evolves from technical implementer to strategic architect of sustainable industrial development within China Beijing. By embedding solutions within Beijing's unique policy framework, urban constraints, and technological ecosystem—rather than importing Western models—we create replicable blueprints for China's 280+ industrial cities. The success of this initiative will not only achieve measurable environmental impact but also redefine the professional identity of the mechanical engineer in contemporary China. As Beijing accelerates its transition to a carbon-neutral city by 2050, this research positions us at the vanguard where engineering excellence meets national destiny—a critical contribution for any</w:t>
      </w:r>
      <w:r>
        <w:t xml:space="preserve"> </w:t>
      </w:r>
      <w:r>
        <w:rPr>
          <w:bCs/>
          <w:b/>
        </w:rPr>
        <w:t xml:space="preserve">Mechanical Engineer</w:t>
      </w:r>
      <w:r>
        <w:t xml:space="preserve"> </w:t>
      </w:r>
      <w:r>
        <w:t xml:space="preserve">committed to shaping China's industrial future.</w:t>
      </w:r>
    </w:p>
    <w:p>
      <w:pPr>
        <w:pStyle w:val="BodyText"/>
      </w:pPr>
      <w:r>
        <w:rPr>
          <w:iCs/>
          <w:i/>
        </w:rPr>
        <w:t xml:space="preserve">This proposal has been developed in alignment with Beijing Municipal Government's "Green Development Guidelines" (2023) and incorporates requirements from the Chinese Society of Mechanical Engineering. All research protocols comply with China's National Standards for Scientific Research Ethics (GB/T 36599-2018).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China Beijing</dc:title>
  <dc:creator/>
  <dc:language>en</dc:language>
  <cp:keywords/>
  <dcterms:created xsi:type="dcterms:W3CDTF">2026-04-29T18:19:30Z</dcterms:created>
  <dcterms:modified xsi:type="dcterms:W3CDTF">2026-04-29T18:19:30Z</dcterms:modified>
</cp:coreProperties>
</file>

<file path=docProps/custom.xml><?xml version="1.0" encoding="utf-8"?>
<Properties xmlns="http://schemas.openxmlformats.org/officeDocument/2006/custom-properties" xmlns:vt="http://schemas.openxmlformats.org/officeDocument/2006/docPropsVTypes"/>
</file>