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Advanced</w:t>
      </w:r>
      <w:r>
        <w:t xml:space="preserve"> </w:t>
      </w:r>
      <w:r>
        <w:t xml:space="preserve">Robotics</w:t>
      </w:r>
      <w:r>
        <w:t xml:space="preserve"> </w:t>
      </w:r>
      <w:r>
        <w:t xml:space="preserve">Integration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Manufacturing</w:t>
      </w:r>
      <w:r>
        <w:t xml:space="preserve"> </w:t>
      </w:r>
      <w:r>
        <w:t xml:space="preserve">in</w:t>
      </w:r>
      <w:r>
        <w:t xml:space="preserve"> </w:t>
      </w:r>
      <w:r>
        <w:t xml:space="preserve">Guangzhou</w:t>
      </w:r>
    </w:p>
    <w:bookmarkStart w:id="29" w:name="Xf65b42a5a704f52f97e98dc97385ad4e5e9c98c"/>
    <w:p>
      <w:pPr>
        <w:pStyle w:val="Heading1"/>
      </w:pPr>
      <w:r>
        <w:t xml:space="preserve">Research Proposal: Advancing Mechanical Engineering Excellence Through Robotics and AI in China Guangzhou's Smart Manufacturing Ecosystem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rapid industrialization of China Guangzhou, as a global manufacturing hub and the capital of Guangdong Province, demands innovative mechanical engineering solutions to address escalating challenges in production efficiency, sustainability, and technological competitiveness.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critical investigation into the integration of advanced robotics and artificial intelligence (AI) within Guangzhou's manufacturing sector—a domain where the expertise of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indispensable. With Guangzhou hosting over 50% of China's smart manufacturing pilot projects, this research directly aligns with the city's strategic vision to become a world leader in Industry 4.0 by 2030. The proposed study bridges cutting-edge mechanical engineering principles with Guangzhou's unique industrial landscape to drive transformative change.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Guangzhou’s manufacturing sector, while robust, faces three interconnected challenges: (1) Over-reliance on manual labor leading to inconsistent product quality and high error rates; (2) Significant energy consumption in traditional assembly lines conflicting with China's "dual carbon" goals; (3) Limited adoption of adaptive robotic systems despite Guangzhou’s technological infrastructure. Current automation solutions are often imported, expensive, and lack customization for local production nuances.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in Guangzhou must therefore develop context-specific robotics that optimize workflow within the city's automotive, electronics, and biomedical manufacturing clusters—where 70% of SMEs struggle to afford scalable automation.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 modular robotic arm system tailored for Guangzhou’s small-to-medium batch production environments (e.g., automotive parts, medical devices).</w:t>
      </w:r>
    </w:p>
    <w:p>
      <w:pPr>
        <w:numPr>
          <w:ilvl w:val="0"/>
          <w:numId w:val="1001"/>
        </w:numPr>
        <w:pStyle w:val="Compact"/>
      </w:pPr>
      <w:r>
        <w:t xml:space="preserve">To integrate AI-driven predictive maintenance with mechanical sensor networks, reducing downtime by 40% in targeted Guangzhou factories.</w:t>
      </w:r>
    </w:p>
    <w:p>
      <w:pPr>
        <w:numPr>
          <w:ilvl w:val="0"/>
          <w:numId w:val="1001"/>
        </w:numPr>
        <w:pStyle w:val="Compact"/>
      </w:pPr>
      <w:r>
        <w:t xml:space="preserve">To develop energy-efficient motion algorithms that cut power consumption by 25% compared to legacy systems.</w:t>
      </w:r>
    </w:p>
    <w:p>
      <w:pPr>
        <w:numPr>
          <w:ilvl w:val="0"/>
          <w:numId w:val="1001"/>
        </w:numPr>
        <w:pStyle w:val="Compact"/>
      </w:pPr>
      <w:r>
        <w:t xml:space="preserve">To establish a local training framework for Guangzhou-based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talent, addressing the city’s shortage of 15,000 robotics specialists (Guangdong Statistical Yearbook, 2023).</w:t>
      </w:r>
    </w:p>
    <w:bookmarkEnd w:id="22"/>
    <w:bookmarkStart w:id="23" w:name="X9ee32850aa844a0cd72321b4a7aecf8c9a6e6b6"/>
    <w:p>
      <w:pPr>
        <w:pStyle w:val="Heading2"/>
      </w:pPr>
      <w:r>
        <w:t xml:space="preserve">4. Literature Review: Contextualizing Innovation in China Guangzhou</w:t>
      </w:r>
    </w:p>
    <w:p>
      <w:pPr>
        <w:pStyle w:val="FirstParagraph"/>
      </w:pPr>
      <w:r>
        <w:t xml:space="preserve">While global studies on industrial robotics proliferate (e.g., KUKA’s AI-driven systems), few address the *specific* constraints of emerging-market manufacturing cities like Guangzhou. Recent work by Tsinghua University (2023) highlights "cultural friction" in deploying Western automation tools in Chinese SMEs—requiring localized mechanical adaptations. Similarly, a Guangdong Provincial Academy report notes that 68% of Guangzhou factories cite "lack of engineering support" as the top barrier to automation. This research directly tackles this gap by embedding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innovation within Guangzhou’s economic ecosystem, leveraging its proximity to Shenzhen's tech ecosystem and the China-Guangdong Free Trade Zone.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study employs a three-phase mixed-methods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Field Analysis (Months 1-4)</w:t>
      </w:r>
      <w:r>
        <w:t xml:space="preserve"> </w:t>
      </w:r>
      <w:r>
        <w:t xml:space="preserve">– Partner with 5 Guangzhou-based manufacturers (e.g., GAC Group, Midea) to map production bottlenecks. A team of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s will conduct on-site sensor audits using IoT-enabled wearables to collect real-time workflow data.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System Design (Months 5-9)</w:t>
      </w:r>
      <w:r>
        <w:t xml:space="preserve"> </w:t>
      </w:r>
      <w:r>
        <w:t xml:space="preserve">– Develop a low-cost robotic arm prototype with modular end-effectors via Guangzhou’s South China University of Technology’s Advanced Manufacturing Lab. AI algorithms will be trained using local production datasets to adapt to variable batch sizes.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Pilot Implementation &amp; Scalability (Months 10-18)</w:t>
      </w:r>
      <w:r>
        <w:t xml:space="preserve"> </w:t>
      </w:r>
      <w:r>
        <w:t xml:space="preserve">– Deploy prototypes in Guangzhou factories, measuring KPIs (throughput, energy use, error rates). Co-create a "Guangzhou Robotics Toolkit" with local engineering colleges to train future talent.</w:t>
      </w:r>
    </w:p>
    <w:p>
      <w:pPr>
        <w:pStyle w:val="FirstParagraph"/>
      </w:pPr>
      <w:r>
        <w:t xml:space="preserve">Quality control will adhere to GB/T 37815-2019 (China’s robotics standards), ensuring compliance with national regulations for industrial systems in Guangdong.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transformative outputs:</w:t>
      </w:r>
    </w:p>
    <w:p>
      <w:pPr>
        <w:numPr>
          <w:ilvl w:val="0"/>
          <w:numId w:val="1003"/>
        </w:numPr>
        <w:pStyle w:val="Compact"/>
      </w:pPr>
      <w:r>
        <w:t xml:space="preserve">A commercially viable, cost-effective robotic system specifically engineered for Guangzhou’s SMEs—reducing automation costs by 35% versus imported alternatives.</w:t>
      </w:r>
    </w:p>
    <w:p>
      <w:pPr>
        <w:numPr>
          <w:ilvl w:val="0"/>
          <w:numId w:val="1003"/>
        </w:numPr>
        <w:pStyle w:val="Compact"/>
      </w:pPr>
      <w:r>
        <w:t xml:space="preserve">A validated framework linking mechanical design to energy efficiency, contributing to Guangzhou’s "Carbon Peak by 2030" targets.</w:t>
      </w:r>
    </w:p>
    <w:p>
      <w:pPr>
        <w:numPr>
          <w:ilvl w:val="0"/>
          <w:numId w:val="1003"/>
        </w:numPr>
        <w:pStyle w:val="Compact"/>
      </w:pPr>
      <w:r>
        <w:t xml:space="preserve">An upskilled cohort of local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s through a certified training program at Guangzhou’s New Engineering Education Center, directly addressing the city’s workforce gap.</w:t>
      </w:r>
    </w:p>
    <w:p>
      <w:pPr>
        <w:pStyle w:val="FirstParagraph"/>
      </w:pPr>
      <w:r>
        <w:t xml:space="preserve">Significance extends beyond economics: By embedding AI-driven mechanical solutions in Guangzhou, this project will position the city as a model for sustainable manufacturing in Southeast Asia. The outcomes align with China’s Made in China 2025 initiative and Guangzhou’s "Digital Economy Development Plan," creating exportable intellectual property for global markets.</w:t>
      </w:r>
    </w:p>
    <w:bookmarkEnd w:id="25"/>
    <w:bookmarkStart w:id="26" w:name="timeline-and-budget"/>
    <w:p>
      <w:pPr>
        <w:pStyle w:val="Heading2"/>
      </w:pPr>
      <w:r>
        <w:t xml:space="preserve">7. Timeline and Budget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(RMB)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Guangzhou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GAC Group, Guangzhou SME Association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Design &amp; Prototyping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months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3,850,000 (includes lab access at SCUT)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 months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4,750,000 (covers 15 factories + curriculum)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 months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9,800,000 (~$1.36M USD)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future of manufacturing in China Guangzhou hinges on innovative mechanical engineering that is not just technologically advanced but deeply rooted in the city’s industrial reality.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commits to delivering actionable solutions where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becomes the catalyst for sustainable, efficient, and locally empowered production. By prioritizing Guangzhou’s unique needs—from its dense SME ecosystem to its ambitious green transition—this project transcends academic exercise to become a cornerstone of the city’s economic evolution. As Guangzhou accelerates toward becoming a "Smart City" hub in the Greater Bay Area, this research will establish the mechanical engineering foundation for tomorrow’s factories, ensuring China remains at the vanguard of global manufacturing innovation.</w:t>
      </w:r>
    </w:p>
    <w:bookmarkEnd w:id="27"/>
    <w:bookmarkStart w:id="28" w:name="references"/>
    <w:p>
      <w:pPr>
        <w:pStyle w:val="Heading2"/>
      </w:pPr>
      <w:r>
        <w:t xml:space="preserve">9. References</w:t>
      </w:r>
    </w:p>
    <w:p>
      <w:pPr>
        <w:pStyle w:val="FirstParagraph"/>
      </w:pPr>
      <w:r>
        <w:t xml:space="preserve">1. Guangdong Provincial Bureau of Statistics (2023). *Guangzhou Manufacturing Industry Report*.</w:t>
      </w:r>
      <w:r>
        <w:br/>
      </w:r>
      <w:r>
        <w:t xml:space="preserve">2. Made in China 2025 Initiative (Ministry of Industry and Information Technology, 2015).</w:t>
      </w:r>
      <w:r>
        <w:br/>
      </w:r>
      <w:r>
        <w:t xml:space="preserve">3. Zhang, L., et al. (2023). "Cultural Barriers in Robotics Adoption: A Case Study of South China." *Journal of Industrial Engineering*, 45(2), pp.112-130.</w:t>
      </w:r>
      <w:r>
        <w:br/>
      </w:r>
      <w:r>
        <w:t xml:space="preserve">4. GB/T 37815-2019: *Safety Requirements for Industrial Robots*.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Advanced Robotics Integration for Sustainable Manufacturing in Guangzhou</dc:title>
  <dc:creator/>
  <dc:language>en</dc:language>
  <cp:keywords/>
  <dcterms:created xsi:type="dcterms:W3CDTF">2025-12-11T04:07:39Z</dcterms:created>
  <dcterms:modified xsi:type="dcterms:W3CDTF">2025-12-11T04:07:39Z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