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Colombia</w:t>
      </w:r>
      <w:r>
        <w:t xml:space="preserve"> </w:t>
      </w:r>
      <w:r>
        <w:t xml:space="preserve">Medellín</w:t>
      </w:r>
    </w:p>
    <w:bookmarkStart w:id="31" w:name="Xf3e0922e466cdaa74b3d0f56e57c08823737056"/>
    <w:p>
      <w:pPr>
        <w:pStyle w:val="Heading1"/>
      </w:pPr>
      <w:r>
        <w:t xml:space="preserve">Research Proposal: Development of Integrated Mechanical Systems for Sustainable Urban Mobility in Colombia Medellín</w:t>
      </w:r>
    </w:p>
    <w:bookmarkStart w:id="20" w:name="introduction"/>
    <w:p>
      <w:pPr>
        <w:pStyle w:val="Heading2"/>
      </w:pPr>
      <w:r>
        <w:t xml:space="preserve">Introduction</w:t>
      </w:r>
    </w:p>
    <w:p>
      <w:pPr>
        <w:pStyle w:val="FirstParagraph"/>
      </w:pPr>
      <w:r>
        <w:t xml:space="preserve">Medellín, Colombia's second-largest city and a global exemplar of urban transformation, faces critical challenges in sustainable transportation. With over 2.5 million residents and rapid urbanization, the city struggles with traffic congestion that consumes 30% of daily working hours and contributes to 40% of air pollution. As a</w:t>
      </w:r>
      <w:r>
        <w:t xml:space="preserve"> </w:t>
      </w:r>
      <w:r>
        <w:rPr>
          <w:bCs/>
          <w:b/>
        </w:rPr>
        <w:t xml:space="preserve">Mechanical Engineer</w:t>
      </w:r>
      <w:r>
        <w:t xml:space="preserve"> </w:t>
      </w:r>
      <w:r>
        <w:t xml:space="preserve">deeply committed to solving Colombia's urban mobility crises, this research proposes the design and implementation of innovative mechanical systems tailored to Medellín's unique topography and socio-economic landscape. This project directly addresses Colombia's national goals for sustainable development (2025-2030) while leveraging Medellín’s reputation as a "City of Opportunities" through engineering innovation.</w:t>
      </w:r>
    </w:p>
    <w:bookmarkEnd w:id="20"/>
    <w:bookmarkStart w:id="21" w:name="problem-statement"/>
    <w:p>
      <w:pPr>
        <w:pStyle w:val="Heading2"/>
      </w:pPr>
      <w:r>
        <w:t xml:space="preserve">Problem Statement</w:t>
      </w:r>
    </w:p>
    <w:p>
      <w:pPr>
        <w:pStyle w:val="FirstParagraph"/>
      </w:pPr>
      <w:r>
        <w:t xml:space="preserve">Current transportation infrastructure in Medellín relies heavily on fossil-fueled vehicles and cable cars (Metrocable) that lack integration with last-mile connectivity solutions. Mechanical systems remain fragmented—public buses operate on outdated schedules, bicycle lanes are insufficiently protected, and electric vehicle (EV) charging infrastructure is sparse across the city's 100+ neighborhoods. Crucially, existing solutions fail to account for Medellín's mountainous terrain (with slopes up to 45 degrees), which demands specialized mechanical engineering approaches beyond standard urban mobility models. Without integrated mechanical interventions, Colombia risks missing its 2030 carbon neutrality target and exacerbating health disparities in low-income *comunas* like Comuna 13 where transportation costs consume 25% of household income.</w:t>
      </w:r>
    </w:p>
    <w:bookmarkEnd w:id="21"/>
    <w:bookmarkStart w:id="22" w:name="research-objectives"/>
    <w:p>
      <w:pPr>
        <w:pStyle w:val="Heading2"/>
      </w:pPr>
      <w:r>
        <w:t xml:space="preserve">Research Objectives</w:t>
      </w:r>
    </w:p>
    <w:p>
      <w:pPr>
        <w:numPr>
          <w:ilvl w:val="0"/>
          <w:numId w:val="1001"/>
        </w:numPr>
        <w:pStyle w:val="Compact"/>
      </w:pPr>
      <w:r>
        <w:t xml:space="preserve">To design a modular mechanical system for hillside urban mobility using regenerative braking technology adapted to Medellín's topography, reducing energy consumption by 35%.</w:t>
      </w:r>
    </w:p>
    <w:p>
      <w:pPr>
        <w:numPr>
          <w:ilvl w:val="0"/>
          <w:numId w:val="1001"/>
        </w:numPr>
        <w:pStyle w:val="Compact"/>
      </w:pPr>
      <w:r>
        <w:t xml:space="preserve">To develop low-cost, solar-powered EV charging stations compatible with Colombia’s existing vehicle fleet (including older diesel models), targeting 50 strategic locations across Medellín within 24 months.</w:t>
      </w:r>
    </w:p>
    <w:p>
      <w:pPr>
        <w:numPr>
          <w:ilvl w:val="0"/>
          <w:numId w:val="1001"/>
        </w:numPr>
        <w:pStyle w:val="Compact"/>
      </w:pPr>
      <w:r>
        <w:t xml:space="preserve">To create an AI-driven traffic management platform integrated with mechanical infrastructure that predicts congestion patterns using historical data from Medellín's 1.2 million registered vehicles.</w:t>
      </w:r>
    </w:p>
    <w:p>
      <w:pPr>
        <w:numPr>
          <w:ilvl w:val="0"/>
          <w:numId w:val="1001"/>
        </w:numPr>
        <w:pStyle w:val="Compact"/>
      </w:pPr>
      <w:r>
        <w:t xml:space="preserve">To establish a community-based maintenance framework where local technicians (trained through partnerships with Universidad de Antioquia) operate and repair the systems, creating 300+ skilled jobs in underserved neighborhoods.</w:t>
      </w:r>
    </w:p>
    <w:bookmarkEnd w:id="22"/>
    <w:bookmarkStart w:id="23" w:name="literature-review"/>
    <w:p>
      <w:pPr>
        <w:pStyle w:val="Heading2"/>
      </w:pPr>
      <w:r>
        <w:t xml:space="preserve">Literature Review</w:t>
      </w:r>
    </w:p>
    <w:p>
      <w:pPr>
        <w:pStyle w:val="FirstParagraph"/>
      </w:pPr>
      <w:r>
        <w:t xml:space="preserve">Existing studies on urban mobility in Latin America (e.g., Lima’s BRT system) emphasize policy over mechanical innovation. Research by the Inter-American Development Bank (2023) notes that 68% of Colombian cities lack topography-specific transport solutions. Meanwhile, Medellín’s own "Urban Mobility Master Plan" (2019) acknowledges mechanical gaps in its implementation strategy. This research bridges this void by drawing on: (1) Regenerative braking systems used in Bogotá's TransMilenio (Villalobos et al., 2021), adapted for steep slopes; and (2) Colombia’s national EV adoption incentives under Law 1884 of 2017, which provide tax exemptions but lack mechanical infrastructure support. Crucially, no prior study has applied these concepts to Medellín's specific micro-topography or socioeconomic context.</w:t>
      </w:r>
    </w:p>
    <w:bookmarkEnd w:id="23"/>
    <w:bookmarkStart w:id="27" w:name="methodology"/>
    <w:p>
      <w:pPr>
        <w:pStyle w:val="Heading2"/>
      </w:pPr>
      <w:r>
        <w:t xml:space="preserve">Methodology</w:t>
      </w:r>
    </w:p>
    <w:p>
      <w:pPr>
        <w:pStyle w:val="FirstParagraph"/>
      </w:pPr>
      <w:r>
        <w:t xml:space="preserve">This interdisciplinary project employs a three-phase methodology combining mechanical engineering principles with community engagement:</w:t>
      </w:r>
    </w:p>
    <w:bookmarkStart w:id="24" w:name="X31fb2b6dc9d3b62c4e685d09e8d20578613517b"/>
    <w:p>
      <w:pPr>
        <w:pStyle w:val="Heading3"/>
      </w:pPr>
      <w:r>
        <w:t xml:space="preserve">Phase 1: Topographical and Socioeconomic Analysis (Months 1-6)</w:t>
      </w:r>
    </w:p>
    <w:p>
      <w:pPr>
        <w:numPr>
          <w:ilvl w:val="0"/>
          <w:numId w:val="1002"/>
        </w:numPr>
        <w:pStyle w:val="Compact"/>
      </w:pPr>
      <w:r>
        <w:t xml:space="preserve">Capture high-resolution LiDAR data across Medellín’s 10 most congested corridors.</w:t>
      </w:r>
    </w:p>
    <w:p>
      <w:pPr>
        <w:numPr>
          <w:ilvl w:val="0"/>
          <w:numId w:val="1002"/>
        </w:numPr>
        <w:pStyle w:val="Compact"/>
      </w:pPr>
      <w:r>
        <w:t xml:space="preserve">Conduct household surveys in 5 *comunas* to map mobility needs, income levels, and vehicle types (collaborating with Medellín's Secretaría de Movilidad).</w:t>
      </w:r>
    </w:p>
    <w:p>
      <w:pPr>
        <w:numPr>
          <w:ilvl w:val="0"/>
          <w:numId w:val="1002"/>
        </w:numPr>
        <w:pStyle w:val="Compact"/>
      </w:pPr>
      <w:r>
        <w:t xml:space="preserve">Model slope-specific energy requirements for buses/bikes using MATLAB/Simulink.</w:t>
      </w:r>
    </w:p>
    <w:bookmarkEnd w:id="24"/>
    <w:bookmarkStart w:id="25" w:name="X841cefdff77885e2c10f110350a2a1698d21cf0"/>
    <w:p>
      <w:pPr>
        <w:pStyle w:val="Heading3"/>
      </w:pPr>
      <w:r>
        <w:t xml:space="preserve">Phase 2: System Design &amp; Prototyping (Months 7-18)</w:t>
      </w:r>
    </w:p>
    <w:p>
      <w:pPr>
        <w:numPr>
          <w:ilvl w:val="0"/>
          <w:numId w:val="1003"/>
        </w:numPr>
        <w:pStyle w:val="Compact"/>
      </w:pPr>
      <w:r>
        <w:t xml:space="preserve">Design regenerative braking modules for electric buses (partnering with local manufacturer, SENA). Key innovation: hydraulic energy recovery during descent on Medellín’s 25+ hills.</w:t>
      </w:r>
    </w:p>
    <w:p>
      <w:pPr>
        <w:numPr>
          <w:ilvl w:val="0"/>
          <w:numId w:val="1003"/>
        </w:numPr>
        <w:pStyle w:val="Compact"/>
      </w:pPr>
      <w:r>
        <w:t xml:space="preserve">Develop modular EV charging kiosks using solar panels and battery storage (inspired by Colombian startup EcoEnergía), reducing grid dependency by 60%.</w:t>
      </w:r>
    </w:p>
    <w:p>
      <w:pPr>
        <w:numPr>
          <w:ilvl w:val="0"/>
          <w:numId w:val="1003"/>
        </w:numPr>
        <w:pStyle w:val="Compact"/>
      </w:pPr>
      <w:r>
        <w:t xml:space="preserve">Create an open-source traffic algorithm predicting congestion via AI trained on Medellín’s 5-year traffic data.</w:t>
      </w:r>
    </w:p>
    <w:bookmarkEnd w:id="25"/>
    <w:bookmarkStart w:id="26" w:name="X23e28cc5c590486d18691c13f59f7762d86457d"/>
    <w:p>
      <w:pPr>
        <w:pStyle w:val="Heading3"/>
      </w:pPr>
      <w:r>
        <w:t xml:space="preserve">Phase 3: Implementation &amp; Impact Assessment (Months 19-24)</w:t>
      </w:r>
    </w:p>
    <w:p>
      <w:pPr>
        <w:numPr>
          <w:ilvl w:val="0"/>
          <w:numId w:val="1004"/>
        </w:numPr>
        <w:pStyle w:val="Compact"/>
      </w:pPr>
      <w:r>
        <w:t xml:space="preserve">Deploy pilot systems in three *comunas* with high vulnerability indices (e.g., Santa Elena, San Javier, Ciudad Bolívar).</w:t>
      </w:r>
    </w:p>
    <w:p>
      <w:pPr>
        <w:numPr>
          <w:ilvl w:val="0"/>
          <w:numId w:val="1004"/>
        </w:numPr>
        <w:pStyle w:val="Compact"/>
      </w:pPr>
      <w:r>
        <w:t xml:space="preserve">Train 50 local technicians via Universidad de Antioquia’s mechanical engineering extension program.</w:t>
      </w:r>
    </w:p>
    <w:p>
      <w:pPr>
        <w:numPr>
          <w:ilvl w:val="0"/>
          <w:numId w:val="1004"/>
        </w:numPr>
        <w:pStyle w:val="Compact"/>
      </w:pPr>
      <w:r>
        <w:t xml:space="preserve">Evaluate outcomes using KPIs: CO2 reduction (tons/year), commute time savings (%), and job creation (per neighborhood).</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three tangible assets for Colombia Medellín:</w:t>
      </w:r>
    </w:p>
    <w:p>
      <w:pPr>
        <w:numPr>
          <w:ilvl w:val="0"/>
          <w:numId w:val="1005"/>
        </w:numPr>
        <w:pStyle w:val="Compact"/>
      </w:pPr>
      <w:r>
        <w:rPr>
          <w:bCs/>
          <w:b/>
        </w:rPr>
        <w:t xml:space="preserve">A patented mechanical system</w:t>
      </w:r>
      <w:r>
        <w:t xml:space="preserve"> </w:t>
      </w:r>
      <w:r>
        <w:t xml:space="preserve">for slope-adaptive public transport, reducing energy use by 35% while cutting emissions. This directly supports Medellín’s goal to become a carbon-neutral city by 2040.</w:t>
      </w:r>
    </w:p>
    <w:p>
      <w:pPr>
        <w:numPr>
          <w:ilvl w:val="0"/>
          <w:numId w:val="1005"/>
        </w:numPr>
        <w:pStyle w:val="Compact"/>
      </w:pPr>
      <w:r>
        <w:rPr>
          <w:bCs/>
          <w:b/>
        </w:rPr>
        <w:t xml:space="preserve">A scalable EV infrastructure model</w:t>
      </w:r>
      <w:r>
        <w:t xml:space="preserve"> </w:t>
      </w:r>
      <w:r>
        <w:t xml:space="preserve">deployable across Colombia's 1,109 municipalities. The solar-charging kiosks require minimal grid integration—critical for regions with unstable electricity (like rural *comunas*).</w:t>
      </w:r>
    </w:p>
    <w:p>
      <w:pPr>
        <w:numPr>
          <w:ilvl w:val="0"/>
          <w:numId w:val="1005"/>
        </w:numPr>
        <w:pStyle w:val="Compact"/>
      </w:pPr>
      <w:r>
        <w:rPr>
          <w:bCs/>
          <w:b/>
        </w:rPr>
        <w:t xml:space="preserve">A community-centric workforce pipeline</w:t>
      </w:r>
      <w:r>
        <w:t xml:space="preserve"> </w:t>
      </w:r>
      <w:r>
        <w:t xml:space="preserve">addressing Colombia’s mechanical engineering talent gap. By training technicians in underserved areas, we create a 300+ job ecosystem while ensuring system sustainability.</w:t>
      </w:r>
    </w:p>
    <w:p>
      <w:pPr>
        <w:pStyle w:val="FirstParagraph"/>
      </w:pPr>
      <w:r>
        <w:t xml:space="preserve">The broader significance extends beyond Medellín: As the first city-level mechanical engineering project designed specifically for Andean urban topography, it offers a blueprint for Bogotá, Cali, and other mountainous Latin American cities. More importantly, it transforms the role of the</w:t>
      </w:r>
      <w:r>
        <w:t xml:space="preserve"> </w:t>
      </w:r>
      <w:r>
        <w:rPr>
          <w:bCs/>
          <w:b/>
        </w:rPr>
        <w:t xml:space="preserve">Mechanical Engineer</w:t>
      </w:r>
      <w:r>
        <w:t xml:space="preserve"> </w:t>
      </w:r>
      <w:r>
        <w:t xml:space="preserve">from technical implementer to community catalyst—aligning with Colombia’s 2023 National Development Plan prioritizing "inclusive innovation."</w:t>
      </w:r>
    </w:p>
    <w:bookmarkEnd w:id="28"/>
    <w:bookmarkStart w:id="29" w:name="timeline-resource-requirements"/>
    <w:p>
      <w:pPr>
        <w:pStyle w:val="Heading2"/>
      </w:pPr>
      <w:r>
        <w:t xml:space="preserve">Timeline &amp; Resource Requirements</w:t>
      </w:r>
    </w:p>
    <w:p>
      <w:pPr>
        <w:pStyle w:val="FirstParagraph"/>
      </w:pPr>
      <w:r>
        <w:rPr>
          <w:iCs/>
          <w:i/>
        </w:rPr>
        <w:t xml:space="preserve">Total Project Duration: 24 Months | Budget Request: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1-6</w:t>
            </w:r>
          </w:p>
        </w:tc>
        <w:tc>
          <w:tcPr/>
          <w:p>
            <w:pPr>
              <w:pStyle w:val="Compact"/>
              <w:jc w:val="left"/>
            </w:pPr>
            <w:r>
              <w:t xml:space="preserve">Lidar drone fleet, GIS software, community engagement team (2 engineers + 3 field coordinators)</w:t>
            </w:r>
          </w:p>
        </w:tc>
      </w:tr>
      <w:tr>
        <w:tc>
          <w:tcPr/>
          <w:p>
            <w:pPr>
              <w:pStyle w:val="Compact"/>
              <w:jc w:val="left"/>
            </w:pPr>
            <w:r>
              <w:t xml:space="preserve">System Prototyping</w:t>
            </w:r>
          </w:p>
        </w:tc>
        <w:tc>
          <w:tcPr/>
          <w:p>
            <w:pPr>
              <w:pStyle w:val="Compact"/>
              <w:jc w:val="left"/>
            </w:pPr>
            <w:r>
              <w:t xml:space="preserve">7-18</w:t>
            </w:r>
          </w:p>
        </w:tc>
        <w:tc>
          <w:tcPr/>
          <w:p>
            <w:pPr>
              <w:pStyle w:val="Compact"/>
              <w:jc w:val="left"/>
            </w:pPr>
            <w:r>
              <w:t xml:space="preserve">Mechanical lab access (Universidad de Antioquia), EV components supplier partnerships, AI developers</w:t>
            </w:r>
          </w:p>
        </w:tc>
      </w:tr>
      <w:tr>
        <w:tc>
          <w:tcPr/>
          <w:p>
            <w:pPr>
              <w:pStyle w:val="Compact"/>
              <w:jc w:val="left"/>
            </w:pPr>
            <w:r>
              <w:t xml:space="preserve">Pilot Deployment &amp; Training</w:t>
            </w:r>
          </w:p>
        </w:tc>
        <w:tc>
          <w:tcPr/>
          <w:p>
            <w:pPr>
              <w:pStyle w:val="Compact"/>
              <w:jc w:val="left"/>
            </w:pPr>
            <w:r>
              <w:t xml:space="preserve">19-24</w:t>
            </w:r>
          </w:p>
        </w:tc>
        <w:tc>
          <w:tcPr/>
          <w:p>
            <w:pPr>
              <w:pStyle w:val="Compact"/>
              <w:jc w:val="left"/>
            </w:pPr>
            <w:r>
              <w:t xml:space="preserve">Community training centers, 50 technician stipends, monitoring IoT sensors</w:t>
            </w:r>
          </w:p>
        </w:tc>
      </w:tr>
    </w:tbl>
    <w:bookmarkEnd w:id="29"/>
    <w:bookmarkStart w:id="30" w:name="X050035d7ddc28e9eba0a94cf3d91bbecd546755"/>
    <w:p>
      <w:pPr>
        <w:pStyle w:val="Heading2"/>
      </w:pPr>
      <w:r>
        <w:t xml:space="preserve">Conclusion: Engineering for Medellín's Future</w:t>
      </w:r>
    </w:p>
    <w:p>
      <w:pPr>
        <w:pStyle w:val="FirstParagraph"/>
      </w:pPr>
      <w:r>
        <w:t xml:space="preserve">This research represents a paradigm shift in how mechanical engineering serves Colombia Medellín. By centering the city’s unique challenges—its hills, its people, and its aspirations—we move beyond generic "smart city" solutions toward truly context-specific innovation. The proposed systems will not merely transport people; they will empower communities, reduce inequality, and position Medellín as a global leader in sustainable mobility for mountainous urban environments. As a</w:t>
      </w:r>
      <w:r>
        <w:t xml:space="preserve"> </w:t>
      </w:r>
      <w:r>
        <w:rPr>
          <w:bCs/>
          <w:b/>
        </w:rPr>
        <w:t xml:space="preserve">Mechanical Engineer</w:t>
      </w:r>
      <w:r>
        <w:t xml:space="preserve"> </w:t>
      </w:r>
      <w:r>
        <w:t xml:space="preserve">committed to Colombia’s development trajectory, this project embodies the transformative potential of engineering: where technology meets human dignity. With strategic investment now, Medellín can become the prototype for cities worldwide facing similar geographic and social complexities—proving that in Colombia, engineering innovation is not just a discipline but a catalyst for justice.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Solutions for Colombia Medellín</dc:title>
  <dc:creator/>
  <dc:language>en</dc:language>
  <cp:keywords/>
  <dcterms:created xsi:type="dcterms:W3CDTF">2025-12-11T06:29:51Z</dcterms:created>
  <dcterms:modified xsi:type="dcterms:W3CDTF">2025-12-11T06:29:51Z</dcterms:modified>
</cp:coreProperties>
</file>

<file path=docProps/custom.xml><?xml version="1.0" encoding="utf-8"?>
<Properties xmlns="http://schemas.openxmlformats.org/officeDocument/2006/custom-properties" xmlns:vt="http://schemas.openxmlformats.org/officeDocument/2006/docPropsVTypes"/>
</file>