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31" w:name="X3fbb51c4ad6dd25ad30ecec90bbdc6acf59b3d3"/>
    <w:p>
      <w:pPr>
        <w:pStyle w:val="Heading1"/>
      </w:pPr>
      <w:r>
        <w:t xml:space="preserve">Research Proposal: Optimizing Energy Efficiency in Manufacturing Systems for a Mechanical Engineer in Egypt Alexandria</w:t>
      </w:r>
    </w:p>
    <w:bookmarkStart w:id="20" w:name="introduction"/>
    <w:p>
      <w:pPr>
        <w:pStyle w:val="Heading2"/>
      </w:pPr>
      <w:r>
        <w:t xml:space="preserve">Introduction</w:t>
      </w:r>
    </w:p>
    <w:p>
      <w:pPr>
        <w:pStyle w:val="FirstParagraph"/>
      </w:pPr>
      <w:r>
        <w:t xml:space="preserve">The industrial sector represents a critical economic pillar for Egypt, contributing approximately 15% to the nation's GDP. Within this landscape, the city of Alexandria—Egypt's second-largest metropolis and a historical hub of trade and industry—faces mounting challenges in balancing industrial growth with sustainable resource management. As a leading port city hosting over 30% of Egypt’s manufacturing facilities, Alexandria requires innovative engineering solutions to address energy-intensive operations that strain national power grids. This</w:t>
      </w:r>
      <w:r>
        <w:t xml:space="preserve"> </w:t>
      </w:r>
      <w:r>
        <w:rPr>
          <w:iCs/>
          <w:i/>
        </w:rPr>
        <w:t xml:space="preserve">Research Proposal</w:t>
      </w:r>
      <w:r>
        <w:t xml:space="preserve"> </w:t>
      </w:r>
      <w:r>
        <w:t xml:space="preserve">outlines a targeted study to empower the next generation of</w:t>
      </w:r>
      <w:r>
        <w:t xml:space="preserve"> </w:t>
      </w:r>
      <w:r>
        <w:rPr>
          <w:iCs/>
          <w:i/>
        </w:rPr>
        <w:t xml:space="preserve">Mechanical Engineer</w:t>
      </w:r>
      <w:r>
        <w:t xml:space="preserve">s in</w:t>
      </w:r>
      <w:r>
        <w:t xml:space="preserve"> </w:t>
      </w:r>
      <w:r>
        <w:rPr>
          <w:iCs/>
          <w:i/>
        </w:rPr>
        <w:t xml:space="preserve">Egypt Alexandria</w:t>
      </w:r>
      <w:r>
        <w:t xml:space="preserve">, focusing on optimizing industrial energy systems through advanced thermodynamics and smart manufacturing technologies.</w:t>
      </w:r>
    </w:p>
    <w:bookmarkEnd w:id="20"/>
    <w:bookmarkStart w:id="21" w:name="problem-statement"/>
    <w:p>
      <w:pPr>
        <w:pStyle w:val="Heading2"/>
      </w:pPr>
      <w:r>
        <w:t xml:space="preserve">Problem Statement</w:t>
      </w:r>
    </w:p>
    <w:p>
      <w:pPr>
        <w:pStyle w:val="FirstParagraph"/>
      </w:pPr>
      <w:r>
        <w:t xml:space="preserve">Current industrial operations in Alexandria suffer from 25–35% energy inefficiency due to outdated machinery, poor process integration, and limited adoption of renewable energy hybrid systems. The Egyptian Ministry of Electricity reports that manufacturing accounts for 40% of national electricity consumption, with Alexandria’s industrial zone alone consuming 1.2 billion kWh annually—equivalent to powering 800,000 households. This inefficiency exacerbates power outages during peak demand (common in summer months), increases operational costs for businesses by up to 22%, and contributes significantly to carbon emissions (5.3 million tons CO₂/year from Alexandria’s factories). Crucially, local</w:t>
      </w:r>
      <w:r>
        <w:t xml:space="preserve"> </w:t>
      </w:r>
      <w:r>
        <w:rPr>
          <w:iCs/>
          <w:i/>
        </w:rPr>
        <w:t xml:space="preserve">Mechanical Engineer</w:t>
      </w:r>
      <w:r>
        <w:t xml:space="preserve">s lack specialized training in modern energy optimization frameworks tailored to Egypt’s climate, infrastructure constraints, and industrial heritage. Without intervention, these challenges threaten Alexandria’s economic competitiveness and national decarbonization goals.</w:t>
      </w:r>
    </w:p>
    <w:bookmarkEnd w:id="21"/>
    <w:bookmarkStart w:id="22" w:name="research-objectives"/>
    <w:p>
      <w:pPr>
        <w:pStyle w:val="Heading2"/>
      </w:pPr>
      <w:r>
        <w:t xml:space="preserve">Research Objectives</w:t>
      </w:r>
    </w:p>
    <w:p>
      <w:pPr>
        <w:numPr>
          <w:ilvl w:val="0"/>
          <w:numId w:val="1001"/>
        </w:numPr>
        <w:pStyle w:val="Compact"/>
      </w:pPr>
      <w:r>
        <w:t xml:space="preserve">To develop a localized Energy Efficiency Optimization Framework (EEOF) specifically designed for Alexandria’s manufacturing context.</w:t>
      </w:r>
    </w:p>
    <w:p>
      <w:pPr>
        <w:numPr>
          <w:ilvl w:val="0"/>
          <w:numId w:val="1001"/>
        </w:numPr>
        <w:pStyle w:val="Compact"/>
      </w:pPr>
      <w:r>
        <w:t xml:space="preserve">To evaluate the technical and economic viability of integrating solar thermal systems with industrial steam networks in Alexandria’s textile and food processing sectors.</w:t>
      </w:r>
    </w:p>
    <w:p>
      <w:pPr>
        <w:numPr>
          <w:ilvl w:val="0"/>
          <w:numId w:val="1001"/>
        </w:numPr>
        <w:pStyle w:val="Compact"/>
      </w:pPr>
      <w:r>
        <w:t xml:space="preserve">To train 30+ local Mechanical Engineers through workshops on predictive maintenance, AI-driven energy analytics, and sustainable system design.</w:t>
      </w:r>
    </w:p>
    <w:p>
      <w:pPr>
        <w:numPr>
          <w:ilvl w:val="0"/>
          <w:numId w:val="1001"/>
        </w:numPr>
        <w:pStyle w:val="Compact"/>
      </w:pPr>
      <w:r>
        <w:t xml:space="preserve">To establish a pilot project at Alexandria’s El-Maadi Industrial Zone demonstrating 25% energy reduction within 18 months.</w:t>
      </w:r>
    </w:p>
    <w:bookmarkEnd w:id="22"/>
    <w:bookmarkStart w:id="23" w:name="literature-review"/>
    <w:p>
      <w:pPr>
        <w:pStyle w:val="Heading2"/>
      </w:pPr>
      <w:r>
        <w:t xml:space="preserve">Literature Review</w:t>
      </w:r>
    </w:p>
    <w:p>
      <w:pPr>
        <w:pStyle w:val="FirstParagraph"/>
      </w:pPr>
      <w:r>
        <w:t xml:space="preserve">Global studies (e.g., IEA, 2023) confirm that industrial energy optimization can reduce consumption by 15–40%. However, most frameworks—like the EU’s Industrial Energy Management System (IEMS)—fail to address emerging economies’ unique challenges: extreme summer temperatures (&gt;40°C), frequent grid instability, and legacy equipment. A 2022 study by Cairo University highlighted that only 8% of Egyptian factories use energy audits, compared to 65% in Germany. Crucially, no research has examined the scalability of solar-thermal integration for Alexandria’s high-humidity coastal environment or its compatibility with historic industrial infrastructure (e.g., pre-1980s textile plants). This gap underscores the necessity for a</w:t>
      </w:r>
      <w:r>
        <w:t xml:space="preserve"> </w:t>
      </w:r>
      <w:r>
        <w:rPr>
          <w:iCs/>
          <w:i/>
        </w:rPr>
        <w:t xml:space="preserve">Research Proposal</w:t>
      </w:r>
      <w:r>
        <w:t xml:space="preserve"> </w:t>
      </w:r>
      <w:r>
        <w:t xml:space="preserve">grounded in</w:t>
      </w:r>
      <w:r>
        <w:t xml:space="preserve"> </w:t>
      </w:r>
      <w:r>
        <w:rPr>
          <w:iCs/>
          <w:i/>
        </w:rPr>
        <w:t xml:space="preserve">Egypt Alexandria</w:t>
      </w:r>
      <w:r>
        <w:t xml:space="preserve">’s socio-technical reality.</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phase-1-baseline-assessment-months-14"/>
    <w:p>
      <w:pPr>
        <w:pStyle w:val="Heading3"/>
      </w:pPr>
      <w:r>
        <w:t xml:space="preserve">Phase 1: Baseline Assessment (Months 1–4)</w:t>
      </w:r>
    </w:p>
    <w:p>
      <w:pPr>
        <w:numPr>
          <w:ilvl w:val="0"/>
          <w:numId w:val="1002"/>
        </w:numPr>
        <w:pStyle w:val="Compact"/>
      </w:pPr>
      <w:r>
        <w:t xml:space="preserve">Conduct energy audits across 15 Alexandria factories using IoT sensors to map real-time consumption.</w:t>
      </w:r>
    </w:p>
    <w:p>
      <w:pPr>
        <w:numPr>
          <w:ilvl w:val="0"/>
          <w:numId w:val="1002"/>
        </w:numPr>
        <w:pStyle w:val="Compact"/>
      </w:pPr>
      <w:r>
        <w:t xml:space="preserve">Analyze climate data (humidity, dust levels) and grid reliability patterns specific to the city.</w:t>
      </w:r>
    </w:p>
    <w:p>
      <w:pPr>
        <w:numPr>
          <w:ilvl w:val="0"/>
          <w:numId w:val="1002"/>
        </w:numPr>
        <w:pStyle w:val="Compact"/>
      </w:pPr>
      <w:r>
        <w:t xml:space="preserve">Identify equipment with ≥20% energy waste potential (e.g., steam boilers, compressors).</w:t>
      </w:r>
    </w:p>
    <w:bookmarkEnd w:id="24"/>
    <w:bookmarkStart w:id="25" w:name="Xff0f6e01ad6905f35500ef57c544cdafe9f4052"/>
    <w:p>
      <w:pPr>
        <w:pStyle w:val="Heading3"/>
      </w:pPr>
      <w:r>
        <w:t xml:space="preserve">Phase 2: Framework Development &amp; Prototyping (Months 5–10)</w:t>
      </w:r>
    </w:p>
    <w:p>
      <w:pPr>
        <w:numPr>
          <w:ilvl w:val="0"/>
          <w:numId w:val="1003"/>
        </w:numPr>
        <w:pStyle w:val="Compact"/>
      </w:pPr>
      <w:r>
        <w:t xml:space="preserve">Design the EEOF using computational fluid dynamics (CFD) simulations calibrated to Alexandria’s microclimate.</w:t>
      </w:r>
    </w:p>
    <w:p>
      <w:pPr>
        <w:numPr>
          <w:ilvl w:val="0"/>
          <w:numId w:val="1003"/>
        </w:numPr>
        <w:pStyle w:val="Compact"/>
      </w:pPr>
      <w:r>
        <w:t xml:space="preserve">Develop a solar-thermal integration model for steam networks, prioritizing textile factories where 68% of energy is used for heating.</w:t>
      </w:r>
    </w:p>
    <w:p>
      <w:pPr>
        <w:numPr>
          <w:ilvl w:val="0"/>
          <w:numId w:val="1003"/>
        </w:numPr>
        <w:pStyle w:val="Compact"/>
      </w:pPr>
      <w:r>
        <w:t xml:space="preserve">Collaborate with Alexandria Technical University to adapt the model using local materials and labor practices.</w:t>
      </w:r>
    </w:p>
    <w:bookmarkEnd w:id="25"/>
    <w:bookmarkStart w:id="26" w:name="Xb4a73da85261aed6c64cf5729f6b0440cc32c39"/>
    <w:p>
      <w:pPr>
        <w:pStyle w:val="Heading3"/>
      </w:pPr>
      <w:r>
        <w:t xml:space="preserve">Phase 3: Pilot Implementation &amp; Capacity Building (Months 11–18)</w:t>
      </w:r>
    </w:p>
    <w:p>
      <w:pPr>
        <w:numPr>
          <w:ilvl w:val="0"/>
          <w:numId w:val="1004"/>
        </w:numPr>
        <w:pStyle w:val="Compact"/>
      </w:pPr>
      <w:r>
        <w:t xml:space="preserve">Deploy EEOF at two pilot factories, measuring energy/cost savings against baseline data.</w:t>
      </w:r>
    </w:p>
    <w:p>
      <w:pPr>
        <w:numPr>
          <w:ilvl w:val="0"/>
          <w:numId w:val="1004"/>
        </w:numPr>
        <w:pStyle w:val="Compact"/>
      </w:pPr>
      <w:r>
        <w:t xml:space="preserve">Train Mechanical Engineers via hands-on workshops on AI tools (e.g., Python-based energy analytics) and sustainable maintenance protocols.</w:t>
      </w:r>
    </w:p>
    <w:p>
      <w:pPr>
        <w:numPr>
          <w:ilvl w:val="0"/>
          <w:numId w:val="1004"/>
        </w:numPr>
        <w:pStyle w:val="Compact"/>
      </w:pPr>
      <w:r>
        <w:t xml:space="preserve">Disseminate findings through Alexandria Chamber of Industry’s SME networks.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scalable EEOF model adaptable to Egypt’s industrial landscape, with immediate application in Alexandria.</w:t>
      </w:r>
    </w:p>
    <w:p>
      <w:pPr>
        <w:numPr>
          <w:ilvl w:val="0"/>
          <w:numId w:val="1005"/>
        </w:numPr>
        <w:pStyle w:val="Compact"/>
      </w:pPr>
      <w:r>
        <w:t xml:space="preserve">Quantifiable energy savings (target: 25% reduction per pilot site), translating to $180,000/year savings for medium-scale factories.</w:t>
      </w:r>
    </w:p>
    <w:p>
      <w:pPr>
        <w:numPr>
          <w:ilvl w:val="0"/>
          <w:numId w:val="1005"/>
        </w:numPr>
        <w:pStyle w:val="Compact"/>
      </w:pPr>
      <w:r>
        <w:t xml:space="preserve">Enhanced technical capacity of local Mechanical Engineers through certified training aligned with Egypt’s National Energy Strategy (2035).</w:t>
      </w:r>
    </w:p>
    <w:p>
      <w:pPr>
        <w:numPr>
          <w:ilvl w:val="0"/>
          <w:numId w:val="1005"/>
        </w:numPr>
        <w:pStyle w:val="Compact"/>
      </w:pPr>
      <w:r>
        <w:t xml:space="preserve">A roadmap for integrating renewable energy into Alexandria’s industrial heritage sites (e.g., converting old cotton mills to solar-powered facilities).</w:t>
      </w:r>
    </w:p>
    <w:p>
      <w:pPr>
        <w:pStyle w:val="FirstParagraph"/>
      </w:pPr>
      <w:r>
        <w:t xml:space="preserve">The broader significance extends beyond economics: reducing Alexandria’s industrial emissions by 1.7 million tons CO₂ annually would advance Egypt’s COP27 commitments and position the city as a model for Mediterranean coastal economies facing climate vulnerabilities.</w:t>
      </w:r>
    </w:p>
    <w:bookmarkEnd w:id="28"/>
    <w:bookmarkStart w:id="29"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Assessment</w:t>
            </w:r>
          </w:p>
        </w:tc>
        <w:tc>
          <w:tcPr/>
          <w:p>
            <w:pPr>
              <w:pStyle w:val="Compact"/>
              <w:jc w:val="left"/>
            </w:pPr>
            <w:r>
              <w:t xml:space="preserve">4 months</w:t>
            </w:r>
          </w:p>
        </w:tc>
        <w:tc>
          <w:tcPr/>
          <w:p>
            <w:pPr>
              <w:pStyle w:val="Compact"/>
              <w:jc w:val="left"/>
            </w:pPr>
            <w:r>
              <w:t xml:space="preserve">$42,000</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$85,000 (includes CFD software &amp; sensor deployment)</w:t>
            </w:r>
          </w:p>
        </w:tc>
      </w:tr>
      <w:tr>
        <w:tc>
          <w:tcPr/>
          <w:p>
            <w:pPr>
              <w:pStyle w:val="Compact"/>
              <w:jc w:val="left"/>
            </w:pPr>
            <w:r>
              <w:t xml:space="preserve">Total Project Budget: $215,000</w:t>
            </w:r>
          </w:p>
        </w:tc>
        <w:tc>
          <w:tcPr/>
          <w:p>
            <w:pPr>
              <w:pStyle w:val="Compact"/>
            </w:pPr>
          </w:p>
        </w:tc>
        <w:tc>
          <w:tcPr/>
          <w:p>
            <w:pPr>
              <w:pStyle w:val="Compact"/>
            </w:pPr>
          </w:p>
        </w:tc>
      </w:tr>
    </w:tbl>
    <w:bookmarkEnd w:id="29"/>
    <w:bookmarkStart w:id="30"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addresses a critical gap in Egypt’s industrial sustainability agenda by centering the expertise of the local</w:t>
      </w:r>
      <w:r>
        <w:t xml:space="preserve"> </w:t>
      </w:r>
      <w:r>
        <w:rPr>
          <w:iCs/>
          <w:i/>
        </w:rPr>
        <w:t xml:space="preserve">Mechanical Engineer</w:t>
      </w:r>
      <w:r>
        <w:t xml:space="preserve"> </w:t>
      </w:r>
      <w:r>
        <w:t xml:space="preserve">within the dynamic context of</w:t>
      </w:r>
      <w:r>
        <w:t xml:space="preserve"> </w:t>
      </w:r>
      <w:r>
        <w:rPr>
          <w:iCs/>
          <w:i/>
        </w:rPr>
        <w:t xml:space="preserve">Egypt Alexandria</w:t>
      </w:r>
      <w:r>
        <w:t xml:space="preserve">. By merging cutting-edge engineering with socio-economic pragmatism, it moves beyond theoretical frameworks to deliver actionable solutions for a city where industry is both an economic lifeline and a climate challenge. The proposed Energy Efficiency Optimization Framework will not only reduce operational costs for Alexandria’s factories but also cultivate a skilled cohort of engineers capable of driving Egypt’s transition toward energy resilience. As the nation advances its Industrial Development Strategy 2030, this project positions</w:t>
      </w:r>
      <w:r>
        <w:t xml:space="preserve"> </w:t>
      </w:r>
      <w:r>
        <w:rPr>
          <w:iCs/>
          <w:i/>
        </w:rPr>
        <w:t xml:space="preserve">Egypt Alexandria</w:t>
      </w:r>
      <w:r>
        <w:t xml:space="preserve"> </w:t>
      </w:r>
      <w:r>
        <w:t xml:space="preserve">as a pioneer in sustainable manufacturing, proving that localized innovation can power both economic growth and environmental stewardship. The success of this initiative will serve as a replicable blueprint for other industrial hubs across the Nile Delta and beyond.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Practices in Egypt Alexandria</dc:title>
  <dc:creator/>
  <dc:language>en</dc:language>
  <cp:keywords/>
  <dcterms:created xsi:type="dcterms:W3CDTF">2025-12-11T09:32:01Z</dcterms:created>
  <dcterms:modified xsi:type="dcterms:W3CDTF">2025-12-11T09:32:01Z</dcterms:modified>
</cp:coreProperties>
</file>

<file path=docProps/custom.xml><?xml version="1.0" encoding="utf-8"?>
<Properties xmlns="http://schemas.openxmlformats.org/officeDocument/2006/custom-properties" xmlns:vt="http://schemas.openxmlformats.org/officeDocument/2006/docPropsVTypes"/>
</file>