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54e90d089d3a423751ba5eacc1cdbe583a04524"/>
    <w:p>
      <w:pPr>
        <w:pStyle w:val="Heading1"/>
      </w:pPr>
      <w:r>
        <w:t xml:space="preserve">Research Proposal: Optimizing Renewable Energy Integration and Smart Manufacturing Systems for Kuala Lumpur's Urban Infrastructure Development</w:t>
      </w:r>
    </w:p>
    <w:bookmarkStart w:id="20" w:name="abstract"/>
    <w:p>
      <w:pPr>
        <w:pStyle w:val="Heading2"/>
      </w:pPr>
      <w:r>
        <w:t xml:space="preserve">Abstract</w:t>
      </w:r>
    </w:p>
    <w:p>
      <w:pPr>
        <w:pStyle w:val="FirstParagraph"/>
      </w:pPr>
      <w:r>
        <w:t xml:space="preserve">This research proposal outlines a critical initiative to address Kuala Lumpur's (KL) escalating energy demands and urban congestion through innovative Mechanical Engineering solutions. As Malaysia's capital accelerates its industrialization under the National Energy Transition Roadmap 2023, this project positions the</w:t>
      </w:r>
      <w:r>
        <w:t xml:space="preserve"> </w:t>
      </w:r>
      <w:r>
        <w:rPr>
          <w:iCs/>
          <w:i/>
        </w:rPr>
        <w:t xml:space="preserve">Mechanical Engineer</w:t>
      </w:r>
      <w:r>
        <w:t xml:space="preserve"> </w:t>
      </w:r>
      <w:r>
        <w:t xml:space="preserve">as a pivotal professional driving sustainable urban transformation. The study will develop and validate integrated renewable energy systems for KL's public infrastructure, focusing on solar-hybrid cooling networks and AI-optimized manufacturing workflows in key industrial zones like Cyberjaya and Subang Jaya. With Malaysia committing to net-zero by 2050, this</w:t>
      </w:r>
      <w:r>
        <w:t xml:space="preserve"> </w:t>
      </w:r>
      <w:r>
        <w:rPr>
          <w:iCs/>
          <w:i/>
        </w:rPr>
        <w:t xml:space="preserve">Research Proposal</w:t>
      </w:r>
      <w:r>
        <w:t xml:space="preserve"> </w:t>
      </w:r>
      <w:r>
        <w:t xml:space="preserve">directly supports national priorities while addressing KL-specific challenges including high energy consumption (35% of national grid usage) and traffic-related emissions. The project will deliver actionable frameworks for</w:t>
      </w:r>
      <w:r>
        <w:t xml:space="preserve"> </w:t>
      </w:r>
      <w:r>
        <w:rPr>
          <w:iCs/>
          <w:i/>
        </w:rPr>
        <w:t xml:space="preserve">Mechanical Engineer</w:t>
      </w:r>
      <w:r>
        <w:t xml:space="preserve">s operating within the Malaysian context, ensuring scalability across Southeast Asia.</w:t>
      </w:r>
    </w:p>
    <w:bookmarkEnd w:id="20"/>
    <w:bookmarkStart w:id="21" w:name="X3d032fdb6dbc34c28386c3734a26849bce7ffb0"/>
    <w:p>
      <w:pPr>
        <w:pStyle w:val="Heading2"/>
      </w:pPr>
      <w:r>
        <w:t xml:space="preserve">1. Introduction: Contextual Imperatives for Kuala Lumpur</w:t>
      </w:r>
    </w:p>
    <w:p>
      <w:pPr>
        <w:pStyle w:val="FirstParagraph"/>
      </w:pPr>
      <w:r>
        <w:t xml:space="preserve">Kuala Lumpur, as Malaysia's economic heartland housing 7.3 million residents and 40% of the nation's manufacturing output, faces unprecedented urbanization pressures. Current infrastructure strains—evidenced by KL's average traffic congestion cost of RM15 billion annually—demand urgent intervention from</w:t>
      </w:r>
      <w:r>
        <w:t xml:space="preserve"> </w:t>
      </w:r>
      <w:r>
        <w:rPr>
          <w:iCs/>
          <w:i/>
        </w:rPr>
        <w:t xml:space="preserve">Mechanical Engineer</w:t>
      </w:r>
      <w:r>
        <w:t xml:space="preserve">s specializing in sustainable systems. The Malaysian government's Industry 4.0 transformation and National Green Technology Policy necessitate localized engineering expertise, yet a critical gap exists between academic research and field implementation within KL's unique climate (28°C avg, 200+mm rainfall annually) and dense urban fabric. This</w:t>
      </w:r>
      <w:r>
        <w:t xml:space="preserve"> </w:t>
      </w:r>
      <w:r>
        <w:rPr>
          <w:iCs/>
          <w:i/>
        </w:rPr>
        <w:t xml:space="preserve">Research Proposal</w:t>
      </w:r>
      <w:r>
        <w:t xml:space="preserve"> </w:t>
      </w:r>
      <w:r>
        <w:t xml:space="preserve">bridges that gap by centering on how a</w:t>
      </w:r>
      <w:r>
        <w:t xml:space="preserve"> </w:t>
      </w:r>
      <w:r>
        <w:rPr>
          <w:iCs/>
          <w:i/>
        </w:rPr>
        <w:t xml:space="preserve">Mechanical Engineer</w:t>
      </w:r>
      <w:r>
        <w:t xml:space="preserve"> </w:t>
      </w:r>
      <w:r>
        <w:t xml:space="preserve">can design solutions responsive to Malaysia's environmental constraints while leveraging KL's status as a ASEAN technology hub.</w:t>
      </w:r>
    </w:p>
    <w:bookmarkEnd w:id="21"/>
    <w:bookmarkStart w:id="22" w:name="Xf7cbc5602622f815ccba44d451e9f24053e528e"/>
    <w:p>
      <w:pPr>
        <w:pStyle w:val="Heading2"/>
      </w:pPr>
      <w:r>
        <w:t xml:space="preserve">2. Problem Statement and Research Objectives</w:t>
      </w:r>
    </w:p>
    <w:p>
      <w:pPr>
        <w:pStyle w:val="FirstParagraph"/>
      </w:pPr>
      <w:r>
        <w:t xml:space="preserve">The primary challenge is KL's reliance on fossil-fueled energy (68% of grid mix) for air conditioning in commercial buildings—accounting for 45% of peak demand. Simultaneously, manufacturing SMEs in KL face inefficiencies: 30% higher energy costs than regional peers due to outdated HVAC systems. This project directly targets these issues through three objectives:</w:t>
      </w:r>
    </w:p>
    <w:p>
      <w:pPr>
        <w:numPr>
          <w:ilvl w:val="0"/>
          <w:numId w:val="1001"/>
        </w:numPr>
        <w:pStyle w:val="Compact"/>
      </w:pPr>
      <w:r>
        <w:t xml:space="preserve">Design and prototype a solar-wind hybrid cooling system for KL public buildings (e.g., federal government offices, MRT stations), reducing grid dependence by 25%.</w:t>
      </w:r>
    </w:p>
    <w:p>
      <w:pPr>
        <w:numPr>
          <w:ilvl w:val="0"/>
          <w:numId w:val="1001"/>
        </w:numPr>
        <w:pStyle w:val="Compact"/>
      </w:pPr>
      <w:r>
        <w:t xml:space="preserve">Develop an AI-driven predictive maintenance model for industrial machinery in KL's manufacturing clusters, cutting downtime by 20% and energy waste by 15%.</w:t>
      </w:r>
    </w:p>
    <w:p>
      <w:pPr>
        <w:numPr>
          <w:ilvl w:val="0"/>
          <w:numId w:val="1001"/>
        </w:numPr>
        <w:pStyle w:val="Compact"/>
      </w:pPr>
      <w:r>
        <w:t xml:space="preserve">Create a certification framework for</w:t>
      </w:r>
      <w:r>
        <w:t xml:space="preserve"> </w:t>
      </w:r>
      <w:r>
        <w:rPr>
          <w:iCs/>
          <w:i/>
        </w:rPr>
        <w:t xml:space="preserve">Mechanical Engineer</w:t>
      </w:r>
      <w:r>
        <w:t xml:space="preserve">s specializing in sustainable urban infrastructure within Malaysia's regulatory context (e.g., SIRIM QAS standards).</w:t>
      </w:r>
    </w:p>
    <w:bookmarkEnd w:id="22"/>
    <w:bookmarkStart w:id="26" w:name="X30bee7d91eef63c046093a5683c87481a7857e0"/>
    <w:p>
      <w:pPr>
        <w:pStyle w:val="Heading2"/>
      </w:pPr>
      <w:r>
        <w:t xml:space="preserve">3. Methodology: KL-Centric Implementation Framework</w:t>
      </w:r>
    </w:p>
    <w:p>
      <w:pPr>
        <w:pStyle w:val="FirstParagraph"/>
      </w:pPr>
      <w:r>
        <w:t xml:space="preserve">This mixed-methods research employs a phased approach uniquely calibrated for Malaysia Kuala Lumpur:</w:t>
      </w:r>
    </w:p>
    <w:bookmarkStart w:id="23" w:name="X0b0ed159aafb01c685ecf7fa408eb1b15c44bbd"/>
    <w:p>
      <w:pPr>
        <w:pStyle w:val="Heading3"/>
      </w:pPr>
      <w:r>
        <w:t xml:space="preserve">Phase 1: KL Infrastructure Audit (Months 1-4)</w:t>
      </w:r>
    </w:p>
    <w:p>
      <w:pPr>
        <w:pStyle w:val="FirstParagraph"/>
      </w:pPr>
      <w:r>
        <w:t xml:space="preserve">Collaborating with the Department of Public Works Malaysia (JUPEM) and KL City Hall, we will conduct thermal mapping of 20 key sites across KL. Using IoT sensors deployed in locations like Pavilion Kuala Lumpur and Bukit Bintang, data on energy use patterns will be collected under local climate conditions. This establishes a baseline for the</w:t>
      </w:r>
      <w:r>
        <w:t xml:space="preserve"> </w:t>
      </w:r>
      <w:r>
        <w:rPr>
          <w:iCs/>
          <w:i/>
        </w:rPr>
        <w:t xml:space="preserve">Mechanical Engineer</w:t>
      </w:r>
      <w:r>
        <w:t xml:space="preserve"> </w:t>
      </w:r>
      <w:r>
        <w:t xml:space="preserve">to analyze real-world operational constraints.</w:t>
      </w:r>
    </w:p>
    <w:bookmarkEnd w:id="23"/>
    <w:bookmarkStart w:id="24" w:name="Xcb74fd16cd40393b32cc4393f8bd993fc2f7649"/>
    <w:p>
      <w:pPr>
        <w:pStyle w:val="Heading3"/>
      </w:pPr>
      <w:r>
        <w:t xml:space="preserve">Phase 2: System Design &amp; Simulation (Months 5-8)</w:t>
      </w:r>
    </w:p>
    <w:p>
      <w:pPr>
        <w:pStyle w:val="FirstParagraph"/>
      </w:pPr>
      <w:r>
        <w:t xml:space="preserve">Leveraging computational fluid dynamics (CFD) software, we will model solar-hybrid cooling systems optimized for KL's humidity and solar irradiance. Partnering with Universiti Teknologi Malaysia (UTM), the design will integrate Malaysian-sourced components to ensure cost-effectiveness (</w:t>
      </w:r>
      <w:r>
        <w:rPr>
          <w:iCs/>
          <w:i/>
        </w:rPr>
        <w:t xml:space="preserve">crucial for scalability across Malaysia</w:t>
      </w:r>
      <w:r>
        <w:t xml:space="preserve">). Simulation outputs will undergo validation via physical testing at MIDA-approved industrial parks in Shah Alam.</w:t>
      </w:r>
    </w:p>
    <w:bookmarkEnd w:id="24"/>
    <w:bookmarkStart w:id="25" w:name="X1abd675331b94623972294dae347ad54dae3531"/>
    <w:p>
      <w:pPr>
        <w:pStyle w:val="Heading3"/>
      </w:pPr>
      <w:r>
        <w:t xml:space="preserve">Phase 3: Field Implementation &amp; Impact Assessment (Months 9-15)</w:t>
      </w:r>
    </w:p>
    <w:p>
      <w:pPr>
        <w:pStyle w:val="FirstParagraph"/>
      </w:pPr>
      <w:r>
        <w:t xml:space="preserve">The most critical phase involves deploying pilot systems at KL's National Mosque Visitor Centre and a Cyberjaya manufacturing facility. A dedicated team of certified</w:t>
      </w:r>
      <w:r>
        <w:t xml:space="preserve"> </w:t>
      </w:r>
      <w:r>
        <w:rPr>
          <w:iCs/>
          <w:i/>
        </w:rPr>
        <w:t xml:space="preserve">Mechanical Engineer</w:t>
      </w:r>
      <w:r>
        <w:t xml:space="preserve">s will oversee installation, monitoring energy savings against Malaysian Energy Commission (Suruhanjaya Tenaga) benchmarks. Data collection will include carbon footprint reduction metrics aligned with Malaysia’s Climate Change Policy.</w:t>
      </w:r>
    </w:p>
    <w:bookmarkEnd w:id="25"/>
    <w:bookmarkEnd w:id="26"/>
    <w:bookmarkStart w:id="27" w:name="Xbdb0636d482f508cc0ee0132cceb6fc64e4f7ac"/>
    <w:p>
      <w:pPr>
        <w:pStyle w:val="Heading2"/>
      </w:pPr>
      <w:r>
        <w:t xml:space="preserve">4. Significance and Contribution to Malaysia Kuala Lumpur</w:t>
      </w:r>
    </w:p>
    <w:p>
      <w:pPr>
        <w:pStyle w:val="FirstParagraph"/>
      </w:pPr>
      <w:r>
        <w:t xml:space="preserve">This research delivers transformative value for Malaysia in three dimensions:</w:t>
      </w:r>
    </w:p>
    <w:p>
      <w:pPr>
        <w:numPr>
          <w:ilvl w:val="0"/>
          <w:numId w:val="1002"/>
        </w:numPr>
        <w:pStyle w:val="Compact"/>
      </w:pPr>
      <w:r>
        <w:rPr>
          <w:bCs/>
          <w:b/>
        </w:rPr>
        <w:t xml:space="preserve">Environmental Impact:</w:t>
      </w:r>
      <w:r>
        <w:t xml:space="preserve"> </w:t>
      </w:r>
      <w:r>
        <w:t xml:space="preserve">Direct support for KL's commitment to reduce emissions by 45% by 2030 (Malaysia National Energy Transition Roadmap), with potential to scale across all 11 Malaysian state capitals.</w:t>
      </w:r>
    </w:p>
    <w:p>
      <w:pPr>
        <w:numPr>
          <w:ilvl w:val="0"/>
          <w:numId w:val="1002"/>
        </w:numPr>
        <w:pStyle w:val="Compact"/>
      </w:pPr>
      <w:r>
        <w:rPr>
          <w:bCs/>
          <w:b/>
        </w:rPr>
        <w:t xml:space="preserve">Economic Value:</w:t>
      </w:r>
      <w:r>
        <w:t xml:space="preserve"> </w:t>
      </w:r>
      <w:r>
        <w:t xml:space="preserve">Projects like this create high-value jobs for</w:t>
      </w:r>
      <w:r>
        <w:t xml:space="preserve"> </w:t>
      </w:r>
      <w:r>
        <w:rPr>
          <w:iCs/>
          <w:i/>
        </w:rPr>
        <w:t xml:space="preserve">Mechanical Engineer</w:t>
      </w:r>
      <w:r>
        <w:t xml:space="preserve">s in KL—addressing the national shortage of 2,500 specialized engineers (MDEC 2023). Estimated savings: RM8.7 million annually across pilot sites.</w:t>
      </w:r>
    </w:p>
    <w:p>
      <w:pPr>
        <w:numPr>
          <w:ilvl w:val="0"/>
          <w:numId w:val="1002"/>
        </w:numPr>
        <w:pStyle w:val="Compact"/>
      </w:pPr>
      <w:r>
        <w:rPr>
          <w:bCs/>
          <w:b/>
        </w:rPr>
        <w:t xml:space="preserve">Professional Development:</w:t>
      </w:r>
      <w:r>
        <w:t xml:space="preserve"> </w:t>
      </w:r>
      <w:r>
        <w:t xml:space="preserve">Establishes a new competency standard for</w:t>
      </w:r>
      <w:r>
        <w:t xml:space="preserve"> </w:t>
      </w:r>
      <w:r>
        <w:rPr>
          <w:iCs/>
          <w:i/>
        </w:rPr>
        <w:t xml:space="preserve">Mechanical Engineer</w:t>
      </w:r>
      <w:r>
        <w:t xml:space="preserve">s in Malaysia, integrating local regulations (e.g., Pemandu’s Smart Cities Framework) and cultural context—ensuring solutions resonate with Malaysian communities.</w:t>
      </w:r>
    </w:p>
    <w:bookmarkEnd w:id="27"/>
    <w:bookmarkStart w:id="28" w:name="expected-outcomes-and-dissemination"/>
    <w:p>
      <w:pPr>
        <w:pStyle w:val="Heading2"/>
      </w:pPr>
      <w:r>
        <w:t xml:space="preserve">5. Expected Outcomes and Dissemination</w:t>
      </w:r>
    </w:p>
    <w:p>
      <w:pPr>
        <w:pStyle w:val="FirstParagraph"/>
      </w:pPr>
      <w:r>
        <w:t xml:space="preserve">The project will produce:</w:t>
      </w:r>
    </w:p>
    <w:p>
      <w:pPr>
        <w:numPr>
          <w:ilvl w:val="0"/>
          <w:numId w:val="1003"/>
        </w:numPr>
        <w:pStyle w:val="Compact"/>
      </w:pPr>
      <w:r>
        <w:t xml:space="preserve">A validated prototype for KL's public infrastructure solar-cooling systems.</w:t>
      </w:r>
    </w:p>
    <w:p>
      <w:pPr>
        <w:numPr>
          <w:ilvl w:val="0"/>
          <w:numId w:val="1003"/>
        </w:numPr>
        <w:pStyle w:val="Compact"/>
      </w:pPr>
      <w:r>
        <w:t xml:space="preserve">An open-source AI maintenance toolkit compatible with Malaysia's industrial IoT platforms (e.g., MIDA's Smart Manufacturing Platform).</w:t>
      </w:r>
    </w:p>
    <w:p>
      <w:pPr>
        <w:numPr>
          <w:ilvl w:val="0"/>
          <w:numId w:val="1003"/>
        </w:numPr>
        <w:pStyle w:val="Compact"/>
      </w:pPr>
      <w:r>
        <w:t xml:space="preserve">A certification curriculum for Malaysian engineering institutions, endorsed by the Board of Engineers Malaysia (BEM).</w:t>
      </w:r>
    </w:p>
    <w:p>
      <w:pPr>
        <w:pStyle w:val="FirstParagraph"/>
      </w:pPr>
      <w:r>
        <w:t xml:space="preserve">Outcomes will be disseminated through KL-specific channels: workshops at the Kuala Lumpur Convention Centre, publications in the Malaysian Journal of Engineering, and policy briefings for MESTECC (Ministry of Energy Transition &amp; Water Sustainability). Crucially, all research outputs will be contextualized for Malaysia's climate and socio-economic reality—avoiding "imported" solutions unsuitable for KL's conditions.</w:t>
      </w:r>
    </w:p>
    <w:bookmarkEnd w:id="28"/>
    <w:bookmarkStart w:id="29" w:name="timeline-and-budget-summary"/>
    <w:p>
      <w:pPr>
        <w:pStyle w:val="Heading2"/>
      </w:pPr>
      <w:r>
        <w:t xml:space="preserve">6. Timeline and Budget Summary</w:t>
      </w:r>
    </w:p>
    <w:p>
      <w:pPr>
        <w:pStyle w:val="FirstParagraph"/>
      </w:pPr>
      <w:r>
        <w:t xml:space="preserve">Phase</w:t>
      </w:r>
    </w:p>
    <w:p>
      <w:pPr>
        <w:pStyle w:val="BodyText"/>
      </w:pPr>
      <w:r>
        <w:t xml:space="preserve">Duration (Months)</w:t>
      </w:r>
    </w:p>
    <w:p>
      <w:pPr>
        <w:pStyle w:val="BodyText"/>
      </w:pPr>
      <w:r>
        <w:t xml:space="preserve">Budget (RM)</w:t>
      </w:r>
    </w:p>
    <w:p>
      <w:pPr>
        <w:pStyle w:val="BodyText"/>
      </w:pPr>
      <w:r>
        <w:t xml:space="preserve">Infrastructure Audit</w:t>
      </w:r>
    </w:p>
    <w:p>
      <w:pPr>
        <w:pStyle w:val="BodyText"/>
      </w:pPr>
      <w:r>
        <w:t xml:space="preserve">4</w:t>
      </w:r>
    </w:p>
    <w:p>
      <w:pPr>
        <w:pStyle w:val="BodyText"/>
      </w:pPr>
      <w:r>
        <w:t xml:space="preserve">12,000</w:t>
      </w:r>
    </w:p>
    <w:p>
      <w:pPr>
        <w:pStyle w:val="BodyText"/>
      </w:pPr>
      <w:r>
        <w:t xml:space="preserve">System Design &amp; Simulation</w:t>
      </w:r>
    </w:p>
    <w:p>
      <w:pPr>
        <w:pStyle w:val="BodyText"/>
      </w:pPr>
      <w:r>
        <w:t xml:space="preserve">4</w:t>
      </w:r>
    </w:p>
    <w:p>
      <w:pPr>
        <w:pStyle w:val="BodyText"/>
      </w:pPr>
      <w:r>
        <w:t xml:space="preserve">28,500</w:t>
      </w:r>
    </w:p>
    <w:p>
      <w:pPr>
        <w:pStyle w:val="BodyText"/>
      </w:pPr>
      <w:r>
        <w:t xml:space="preserve">Pilot Deployment &amp; Validation</w:t>
      </w:r>
    </w:p>
    <w:p>
      <w:pPr>
        <w:pStyle w:val="BodyText"/>
      </w:pPr>
      <w:r>
        <w:t xml:space="preserve">Total: RM45,357 (≈$10,000 USD)</w:t>
      </w:r>
    </w:p>
    <w:bookmarkEnd w:id="29"/>
    <w:bookmarkStart w:id="30" w:name="X089b4230334c1e7586d8405f877bdf0a3e1af68"/>
    <w:p>
      <w:pPr>
        <w:pStyle w:val="Heading2"/>
      </w:pPr>
      <w:r>
        <w:t xml:space="preserve">7. Conclusion: The Critical Role of the Mechanical Engineer in Malaysia's Future</w:t>
      </w:r>
    </w:p>
    <w:p>
      <w:pPr>
        <w:pStyle w:val="FirstParagraph"/>
      </w:pPr>
      <w:r>
        <w:t xml:space="preserve">Kuala Lumpur stands at an inflection point where mechanical engineering expertise is not merely technical—it is a catalyst for national resilience. This</w:t>
      </w:r>
      <w:r>
        <w:t xml:space="preserve"> </w:t>
      </w:r>
      <w:r>
        <w:rPr>
          <w:iCs/>
          <w:i/>
        </w:rPr>
        <w:t xml:space="preserve">Research Proposal</w:t>
      </w:r>
      <w:r>
        <w:t xml:space="preserve"> </w:t>
      </w:r>
      <w:r>
        <w:t xml:space="preserve">demonstrates how a strategic focus on the</w:t>
      </w:r>
      <w:r>
        <w:t xml:space="preserve"> </w:t>
      </w:r>
      <w:r>
        <w:rPr>
          <w:iCs/>
          <w:i/>
        </w:rPr>
        <w:t xml:space="preserve">Mechanical Engineer</w:t>
      </w:r>
      <w:r>
        <w:t xml:space="preserve">'s role in integrating renewable energy and smart manufacturing directly aligns with Malaysia's vision for sustainable urbanization. By anchoring innovation within KL's unique environmental, economic, and regulatory landscape, this project offers a replicable blueprint for engineering-led transformation across Malaysia. We seek collaboration with industry partners (e.g., TNB Energy Services), government agencies (MESTECC), and academic institutions to ensure this</w:t>
      </w:r>
      <w:r>
        <w:t xml:space="preserve"> </w:t>
      </w:r>
      <w:r>
        <w:rPr>
          <w:iCs/>
          <w:i/>
        </w:rPr>
        <w:t xml:space="preserve">Research Proposal</w:t>
      </w:r>
      <w:r>
        <w:t xml:space="preserve"> </w:t>
      </w:r>
      <w:r>
        <w:t xml:space="preserve">transitions from concept to KL's next sustainable milestone. The future of Kuala Lumpur—and Malaysia—depends on engineers who understand that infrastructure must serve people, not the other way around.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Kuala Lumpur, Malaysia</dc:title>
  <dc:creator/>
  <dc:language>en</dc:language>
  <cp:keywords/>
  <dcterms:created xsi:type="dcterms:W3CDTF">2026-07-21T05:11:55Z</dcterms:created>
  <dcterms:modified xsi:type="dcterms:W3CDTF">2026-07-21T05:11:55Z</dcterms:modified>
</cp:coreProperties>
</file>

<file path=docProps/custom.xml><?xml version="1.0" encoding="utf-8"?>
<Properties xmlns="http://schemas.openxmlformats.org/officeDocument/2006/custom-properties" xmlns:vt="http://schemas.openxmlformats.org/officeDocument/2006/docPropsVTypes"/>
</file>