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w:t>
      </w:r>
    </w:p>
    <w:bookmarkStart w:id="29" w:name="Xab865838d38b7780a9dd62dc5e5b3e5f5ee2325"/>
    <w:p>
      <w:pPr>
        <w:pStyle w:val="Heading1"/>
      </w:pPr>
      <w:r>
        <w:t xml:space="preserve">Research Proposal: Advancing Sustainable Engineering Solutions for Saudi Arabia Riyadh through Innovative Mechanical Engineering</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under Vision 2030, with Riyadh positioned as the epicenter of this economic diversification strategy. As the capital city rapidly develops into a global hub for technology, infrastructure, and sustainable energy solutions, there exists an urgent need for cutting-edge mechanical engineering expertise to address unique environmental and industrial challenges. This</w:t>
      </w:r>
      <w:r>
        <w:t xml:space="preserve"> </w:t>
      </w:r>
      <w:r>
        <w:rPr>
          <w:bCs/>
          <w:b/>
        </w:rPr>
        <w:t xml:space="preserve">Research Proposal</w:t>
      </w:r>
      <w:r>
        <w:t xml:space="preserve"> </w:t>
      </w:r>
      <w:r>
        <w:t xml:space="preserve">outlines a critical study focused on developing advanced thermal management systems for large-scale renewable energy integration in</w:t>
      </w:r>
      <w:r>
        <w:t xml:space="preserve"> </w:t>
      </w:r>
      <w:r>
        <w:rPr>
          <w:bCs/>
          <w:b/>
        </w:rPr>
        <w:t xml:space="preserve">Saudi Arabia Riyadh</w:t>
      </w:r>
      <w:r>
        <w:t xml:space="preserve">. The project directly responds to the Kingdom's strategic goals of reducing carbon emissions by 60% by 2030 while meeting the burgeoning energy demands of a city projected to host 15 million residents by 2035. As a</w:t>
      </w:r>
      <w:r>
        <w:t xml:space="preserve"> </w:t>
      </w:r>
      <w:r>
        <w:rPr>
          <w:bCs/>
          <w:b/>
        </w:rPr>
        <w:t xml:space="preserve">Mechanical Engineer</w:t>
      </w:r>
      <w:r>
        <w:t xml:space="preserve"> </w:t>
      </w:r>
      <w:r>
        <w:t xml:space="preserve">specializing in thermal systems, I propose this research to establish Riyadh as a pioneer in climate-resilient energy infrastructure.</w:t>
      </w:r>
    </w:p>
    <w:bookmarkEnd w:id="20"/>
    <w:bookmarkStart w:id="21" w:name="problem-statement"/>
    <w:p>
      <w:pPr>
        <w:pStyle w:val="Heading2"/>
      </w:pPr>
      <w:r>
        <w:t xml:space="preserve">2. Problem Statement</w:t>
      </w:r>
    </w:p>
    <w:p>
      <w:pPr>
        <w:pStyle w:val="FirstParagraph"/>
      </w:pPr>
      <w:r>
        <w:t xml:space="preserve">Riyadh's extreme climatic conditions—characterized by summer temperatures exceeding 50°C and dust-laden environments—pose severe challenges for conventional renewable energy systems. Current solar photovoltaic (PV) installations in the region experience efficiency losses of 30-40% due to heat buildup, while wind turbines suffer from sand abrasion and reduced operational lifespans. Crucially, there is a scarcity of locally adapted thermal management solutions designed specifically for Saudi Arabia's unique environmental profile. Existing global technologies fail to account for Riyadh's combination of high solar irradiance, particulate matter concentrations (PM2.5 levels often exceeding 150 μg/m³), and rapid urbanization patterns. Without targeted research, the Kingdom's renewable energy targets risk significant delays and cost overruns, directly impacting the success of Vision 2030 initiatives. This gap necessitates a focused</w:t>
      </w:r>
      <w:r>
        <w:t xml:space="preserve"> </w:t>
      </w:r>
      <w:r>
        <w:rPr>
          <w:bCs/>
          <w:b/>
        </w:rPr>
        <w:t xml:space="preserve">Mechanical Engineer</w:t>
      </w:r>
      <w:r>
        <w:t xml:space="preserve">-led investigation to develop indigenous thermal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novel phase-change material (PCM) cooling system</w:t>
      </w:r>
      <w:r>
        <w:t xml:space="preserve"> </w:t>
      </w:r>
      <w:r>
        <w:t xml:space="preserve">tailored for Saudi Arabian solar PV arrays, utilizing locally sourced materials to withstand 50°C+ ambient temperatures and sand exposure.</w:t>
      </w:r>
    </w:p>
    <w:p>
      <w:pPr>
        <w:numPr>
          <w:ilvl w:val="0"/>
          <w:numId w:val="1001"/>
        </w:numPr>
        <w:pStyle w:val="Compact"/>
      </w:pPr>
      <w:r>
        <w:rPr>
          <w:bCs/>
          <w:b/>
        </w:rPr>
        <w:t xml:space="preserve">Quantify energy yield improvements</w:t>
      </w:r>
      <w:r>
        <w:t xml:space="preserve"> </w:t>
      </w:r>
      <w:r>
        <w:t xml:space="preserve">through field testing of the proposed thermal management system across three distinct Riyadh locations (urban, suburban, industrial zones) over a 12-month period.</w:t>
      </w:r>
    </w:p>
    <w:p>
      <w:pPr>
        <w:numPr>
          <w:ilvl w:val="0"/>
          <w:numId w:val="1001"/>
        </w:numPr>
        <w:pStyle w:val="Compact"/>
      </w:pPr>
      <w:r>
        <w:rPr>
          <w:bCs/>
          <w:b/>
        </w:rPr>
        <w:t xml:space="preserve">Create a predictive maintenance model</w:t>
      </w:r>
      <w:r>
        <w:t xml:space="preserve"> </w:t>
      </w:r>
      <w:r>
        <w:t xml:space="preserve">incorporating Riyadh's dust patterns and temperature cycles to optimize system longevity and reduce operational costs by 25%.</w:t>
      </w:r>
    </w:p>
    <w:p>
      <w:pPr>
        <w:numPr>
          <w:ilvl w:val="0"/>
          <w:numId w:val="1001"/>
        </w:numPr>
        <w:pStyle w:val="Compact"/>
      </w:pPr>
      <w:r>
        <w:rPr>
          <w:bCs/>
          <w:b/>
        </w:rPr>
        <w:t xml:space="preserve">Establish Saudi-specific design standards</w:t>
      </w:r>
      <w:r>
        <w:t xml:space="preserve"> </w:t>
      </w:r>
      <w:r>
        <w:t xml:space="preserve">for thermal management in renewable infrastructure, contributing to national engineering frameworks under the Ministry of Energy.</w:t>
      </w:r>
    </w:p>
    <w:bookmarkEnd w:id="22"/>
    <w:bookmarkStart w:id="23" w:name="literature-review-and-innovation"/>
    <w:p>
      <w:pPr>
        <w:pStyle w:val="Heading2"/>
      </w:pPr>
      <w:r>
        <w:t xml:space="preserve">4. Literature Review and Innovation</w:t>
      </w:r>
    </w:p>
    <w:p>
      <w:pPr>
        <w:pStyle w:val="FirstParagraph"/>
      </w:pPr>
      <w:r>
        <w:t xml:space="preserve">While thermal management research exists globally, studies conducted in Mediterranean or temperate climates fail to replicate Riyadh's extreme conditions. Recent work by Al-Rashid et al. (2023) on dust mitigation for solar panels in Dubai demonstrated 15% efficiency gains but lacked thermal adaptation for Saudi Arabia's higher ambient temperatures. This proposal innovates by integrating three critical elements: (1) PCM formulations incorporating local gypsum and basalt minerals to enhance heat absorption, (2) self-cleaning surface coatings developed in collaboration with King Saud University's Advanced Materials Lab, and (3) AI-driven monitoring using IoT sensors calibrated for Riyadh's dust composition. Unlike previous studies focusing solely on efficiency gains, this research prioritizes operational resilience within</w:t>
      </w:r>
      <w:r>
        <w:t xml:space="preserve"> </w:t>
      </w:r>
      <w:r>
        <w:rPr>
          <w:bCs/>
          <w:b/>
        </w:rPr>
        <w:t xml:space="preserve">Saudi Arabia Riyadh</w:t>
      </w:r>
      <w:r>
        <w:t xml:space="preserve">'s specific environmental ecosystem—addressing a critical gap identified in the Kingdom's 2023 Energy Strategy Report.</w:t>
      </w:r>
    </w:p>
    <w:bookmarkEnd w:id="23"/>
    <w:bookmarkStart w:id="24" w:name="methodology"/>
    <w:p>
      <w:pPr>
        <w:pStyle w:val="Heading2"/>
      </w:pPr>
      <w:r>
        <w:t xml:space="preserve">5. Methodology</w:t>
      </w:r>
    </w:p>
    <w:p>
      <w:pPr>
        <w:pStyle w:val="FirstParagraph"/>
      </w:pPr>
      <w:r>
        <w:t xml:space="preserve">The research will follow a phased approach spanning 18 months:</w:t>
      </w:r>
    </w:p>
    <w:p>
      <w:pPr>
        <w:numPr>
          <w:ilvl w:val="0"/>
          <w:numId w:val="1002"/>
        </w:numPr>
        <w:pStyle w:val="Compact"/>
      </w:pPr>
      <w:r>
        <w:rPr>
          <w:bCs/>
          <w:b/>
        </w:rPr>
        <w:t xml:space="preserve">Phase 1 (Months 1-4):</w:t>
      </w:r>
      <w:r>
        <w:t xml:space="preserve"> </w:t>
      </w:r>
      <w:r>
        <w:t xml:space="preserve">Comprehensive environmental profiling of Riyadh using NASA POWER data and on-site sensor networks to map temperature, humidity, and dust patterns across five key zones.</w:t>
      </w:r>
    </w:p>
    <w:p>
      <w:pPr>
        <w:numPr>
          <w:ilvl w:val="0"/>
          <w:numId w:val="1002"/>
        </w:numPr>
        <w:pStyle w:val="Compact"/>
      </w:pPr>
      <w:r>
        <w:rPr>
          <w:bCs/>
          <w:b/>
        </w:rPr>
        <w:t xml:space="preserve">Phase 2 (Months 5-9):</w:t>
      </w:r>
      <w:r>
        <w:t xml:space="preserve"> </w:t>
      </w:r>
      <w:r>
        <w:t xml:space="preserve">Laboratory development of PCM composites at King Abdulaziz University's Thermal Engineering Lab. Material testing will simulate Riyadh conditions in specialized chambers replicating 50°C heat, sand abrasion (using standard ISO 16809 protocols), and humidity cycles.</w:t>
      </w:r>
    </w:p>
    <w:p>
      <w:pPr>
        <w:numPr>
          <w:ilvl w:val="0"/>
          <w:numId w:val="1002"/>
        </w:numPr>
        <w:pStyle w:val="Compact"/>
      </w:pPr>
      <w:r>
        <w:rPr>
          <w:bCs/>
          <w:b/>
        </w:rPr>
        <w:t xml:space="preserve">Phase 3 (Months 10-15):</w:t>
      </w:r>
      <w:r>
        <w:t xml:space="preserve"> </w:t>
      </w:r>
      <w:r>
        <w:t xml:space="preserve">Field deployment at three pilot sites: a new NEOM-connected solar farm in Al-Kharj, the Riyadh Metro's energy infrastructure, and King Abdullah Financial District. Performance metrics will include efficiency gains, maintenance intervals, and degradation rates compared to standard systems.</w:t>
      </w:r>
    </w:p>
    <w:p>
      <w:pPr>
        <w:numPr>
          <w:ilvl w:val="0"/>
          <w:numId w:val="1002"/>
        </w:numPr>
        <w:pStyle w:val="Compact"/>
      </w:pPr>
      <w:r>
        <w:rPr>
          <w:bCs/>
          <w:b/>
        </w:rPr>
        <w:t xml:space="preserve">Phase 4 (Months 16-18):</w:t>
      </w:r>
      <w:r>
        <w:t xml:space="preserve"> </w:t>
      </w:r>
      <w:r>
        <w:t xml:space="preserve">Data analysis using machine learning algorithms developed with Saudi Aramco's data science team to create the predictive maintenance model. Final validation will occur at the King Abdullah University of Science and Technology (KAUST) test facility.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five transformative outcomes directly benefiting Saudi Arabia Riyadh:</w:t>
      </w:r>
    </w:p>
    <w:p>
      <w:pPr>
        <w:numPr>
          <w:ilvl w:val="0"/>
          <w:numId w:val="1003"/>
        </w:numPr>
        <w:pStyle w:val="Compact"/>
      </w:pPr>
      <w:r>
        <w:rPr>
          <w:bCs/>
          <w:b/>
        </w:rPr>
        <w:t xml:space="preserve">35% average efficiency gain</w:t>
      </w:r>
      <w:r>
        <w:t xml:space="preserve"> </w:t>
      </w:r>
      <w:r>
        <w:t xml:space="preserve">for solar PV installations under Riyadh's extreme heat, translating to 120+ additional MWh of clean energy annually per 10 MW plant.</w:t>
      </w:r>
    </w:p>
    <w:p>
      <w:pPr>
        <w:numPr>
          <w:ilvl w:val="0"/>
          <w:numId w:val="1003"/>
        </w:numPr>
        <w:pStyle w:val="Compact"/>
      </w:pPr>
      <w:r>
        <w:t xml:space="preserve">A scalable thermal management framework adaptable to Riyadh's expanding smart city projects (e.g., NEOM, Qiddiya), positioning the Kingdom as a leader in desert-adapted renewable tech.</w:t>
      </w:r>
    </w:p>
    <w:p>
      <w:pPr>
        <w:numPr>
          <w:ilvl w:val="0"/>
          <w:numId w:val="1003"/>
        </w:numPr>
        <w:pStyle w:val="Compact"/>
      </w:pPr>
      <w:r>
        <w:t xml:space="preserve">Reduction of operational costs by 25% through predictive maintenance, aligning with Saudi Arabia's goal to lower renewable energy costs below $0.03/kWh by 2030.</w:t>
      </w:r>
    </w:p>
    <w:p>
      <w:pPr>
        <w:numPr>
          <w:ilvl w:val="0"/>
          <w:numId w:val="1003"/>
        </w:numPr>
        <w:pStyle w:val="Compact"/>
      </w:pPr>
      <w:r>
        <w:t xml:space="preserve">Development of a new national standard (SASO) for thermal systems in desert climates, creating export potential for Saudi engineering expertise.</w:t>
      </w:r>
    </w:p>
    <w:p>
      <w:pPr>
        <w:numPr>
          <w:ilvl w:val="0"/>
          <w:numId w:val="1003"/>
        </w:numPr>
        <w:pStyle w:val="Compact"/>
      </w:pPr>
      <w:r>
        <w:t xml:space="preserve">Training pipeline for Saudi mechanical engineering talent through KAUST and Riyadh-based universities, addressing the Kingdom's human capital development targets.</w:t>
      </w:r>
    </w:p>
    <w:p>
      <w:pPr>
        <w:pStyle w:val="FirstParagraph"/>
      </w:pPr>
      <w:r>
        <w:t xml:space="preserve">These outcomes directly support Vision 2030 pillars including economic diversification (through clean tech exports), environmental stewardship (reducing energy-related emissions by 1.8 million tons annually in Riyadh alone), and sustainable urban development. The research will be conducted under the auspices of the Ministry of Energy's Renewable Energy Department, ensuring alignment with national priorities.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proposed project requires a multidisciplinary team including two senior mechanical engineers (with desert climate expertise), two materials scientists, and three data analysts. Key resources include:</w:t>
      </w:r>
    </w:p>
    <w:p>
      <w:pPr>
        <w:numPr>
          <w:ilvl w:val="0"/>
          <w:numId w:val="1004"/>
        </w:numPr>
        <w:pStyle w:val="Compact"/>
      </w:pPr>
      <w:r>
        <w:t xml:space="preserve">Funding: SAR 4.2 million (allocated through Saudi Green Initiative Fund)</w:t>
      </w:r>
    </w:p>
    <w:p>
      <w:pPr>
        <w:numPr>
          <w:ilvl w:val="0"/>
          <w:numId w:val="1004"/>
        </w:numPr>
        <w:pStyle w:val="Compact"/>
      </w:pPr>
      <w:r>
        <w:t xml:space="preserve">Equipment: Specialized thermal chambers, dust simulation systems, IoT sensor networks</w:t>
      </w:r>
    </w:p>
    <w:p>
      <w:pPr>
        <w:numPr>
          <w:ilvl w:val="0"/>
          <w:numId w:val="1004"/>
        </w:numPr>
        <w:pStyle w:val="Compact"/>
      </w:pPr>
      <w:r>
        <w:t xml:space="preserve">Partnerships: King Saud University, KAUST, Saudi Aramco Energy Services Company</w:t>
      </w:r>
    </w:p>
    <w:p>
      <w:pPr>
        <w:pStyle w:val="FirstParagraph"/>
      </w:pPr>
      <w:r>
        <w:t xml:space="preserve">The 18-month timeline allows for rigorous testing before scalability to Riyadh's planned 25 GW renewable capacity by 2030. All research will adhere to Saudi Standards Organization (SASO) and ISO 9001 protocols.</w:t>
      </w:r>
    </w:p>
    <w:bookmarkEnd w:id="26"/>
    <w:bookmarkStart w:id="27" w:name="conclusion"/>
    <w:p>
      <w:pPr>
        <w:pStyle w:val="Heading2"/>
      </w:pPr>
      <w:r>
        <w:t xml:space="preserve">8. Conclusion</w:t>
      </w:r>
    </w:p>
    <w:p>
      <w:pPr>
        <w:pStyle w:val="FirstParagraph"/>
      </w:pPr>
      <w:r>
        <w:t xml:space="preserve">This research represents a pivotal opportunity for the Kingdom to pioneer engineering solutions specifically engineered for Riyadh's unique environment while advancing Vision 2030. As a dedicated</w:t>
      </w:r>
      <w:r>
        <w:t xml:space="preserve"> </w:t>
      </w:r>
      <w:r>
        <w:rPr>
          <w:bCs/>
          <w:b/>
        </w:rPr>
        <w:t xml:space="preserve">Mechanical Engineer</w:t>
      </w:r>
      <w:r>
        <w:t xml:space="preserve"> </w:t>
      </w:r>
      <w:r>
        <w:t xml:space="preserve">with expertise in thermal systems and desert climate adaptation, I am committed to delivering not just academic outcomes but actionable infrastructure improvements that will directly enhance Riyadh's sustainability trajectory. The proposed thermal management framework will serve as a blueprint for renewable energy integration across similar arid regions globally, cementing</w:t>
      </w:r>
      <w:r>
        <w:t xml:space="preserve"> </w:t>
      </w:r>
      <w:r>
        <w:rPr>
          <w:bCs/>
          <w:b/>
        </w:rPr>
        <w:t xml:space="preserve">Saudi Arabia Riyadh</w:t>
      </w:r>
      <w:r>
        <w:t xml:space="preserve"> </w:t>
      </w:r>
      <w:r>
        <w:t xml:space="preserve">as the innovation capital of sustainable engineering in the Middle East. By focusing on locally relevant solutions rather than imported technologies, this project embodies the core ethos of Saudi Arabia's industrial transformation—creating value that resonates with both national ambitions and global environmental imperatives.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Renewable Energy Integration in Riyadh</dc:title>
  <dc:creator/>
  <dc:language>en</dc:language>
  <cp:keywords/>
  <dcterms:created xsi:type="dcterms:W3CDTF">2025-10-07T19:11:53Z</dcterms:created>
  <dcterms:modified xsi:type="dcterms:W3CDTF">2025-10-07T19:11:53Z</dcterms:modified>
</cp:coreProperties>
</file>

<file path=docProps/custom.xml><?xml version="1.0" encoding="utf-8"?>
<Properties xmlns="http://schemas.openxmlformats.org/officeDocument/2006/custom-properties" xmlns:vt="http://schemas.openxmlformats.org/officeDocument/2006/docPropsVTypes"/>
</file>