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Turkey</w:t>
      </w:r>
      <w:r>
        <w:t xml:space="preserve"> </w:t>
      </w:r>
      <w:r>
        <w:t xml:space="preserve">Ankara</w:t>
      </w:r>
    </w:p>
    <w:bookmarkStart w:id="31" w:name="X95c6bcc958f2cc829a627a472ee63e5d67a0a33"/>
    <w:p>
      <w:pPr>
        <w:pStyle w:val="Heading1"/>
      </w:pPr>
      <w:r>
        <w:t xml:space="preserve">Research Proposal: Advancing Sustainable Manufacturing through Mechanical Engineering Innovations in Turkey Ankara</w:t>
      </w:r>
    </w:p>
    <w:bookmarkStart w:id="20" w:name="introduction-and-contextual-background"/>
    <w:p>
      <w:pPr>
        <w:pStyle w:val="Heading2"/>
      </w:pPr>
      <w:r>
        <w:t xml:space="preserve">1. Introduction and Contextual Background</w:t>
      </w:r>
    </w:p>
    <w:p>
      <w:pPr>
        <w:pStyle w:val="FirstParagraph"/>
      </w:pPr>
      <w:r>
        <w:t xml:space="preserve">The Republic of Turkey has positioned itself as a pivotal industrial hub in Eurasia, with Ankara serving as the political, economic, and technological epicenter of the nation. As the capital city hosts major research institutions like Middle East Technical University (METU), Hacettepe University, and numerous industrial clusters in its metropolitan zone, there exists an urgent need for cutting-edge mechanical engineering solutions tailored to Turkey's unique industrial landscape. This</w:t>
      </w:r>
      <w:r>
        <w:t xml:space="preserve"> </w:t>
      </w:r>
      <w:r>
        <w:rPr>
          <w:bCs/>
          <w:b/>
        </w:rPr>
        <w:t xml:space="preserve">Research Proposal</w:t>
      </w:r>
      <w:r>
        <w:t xml:space="preserve"> </w:t>
      </w:r>
      <w:r>
        <w:t xml:space="preserve">addresses a critical gap in sustainable manufacturing practices within Turkey Ankara's burgeoning automotive, aerospace, and energy sectors. The role of the modern</w:t>
      </w:r>
      <w:r>
        <w:t xml:space="preserve"> </w:t>
      </w:r>
      <w:r>
        <w:rPr>
          <w:bCs/>
          <w:b/>
        </w:rPr>
        <w:t xml:space="preserve">Mechanical Engineer</w:t>
      </w:r>
      <w:r>
        <w:t xml:space="preserve"> </w:t>
      </w:r>
      <w:r>
        <w:t xml:space="preserve">in this context extends beyond traditional design; it demands expertise in circular economy frameworks, AI-driven process optimization, and climate-resilient systems—particularly relevant for Turkey Ankara where industrial output contributes 28% to the national GDP.</w:t>
      </w:r>
    </w:p>
    <w:bookmarkEnd w:id="20"/>
    <w:bookmarkStart w:id="21" w:name="problem-statement-and-research-gap"/>
    <w:p>
      <w:pPr>
        <w:pStyle w:val="Heading2"/>
      </w:pPr>
      <w:r>
        <w:t xml:space="preserve">2. Problem Statement and Research Gap</w:t>
      </w:r>
    </w:p>
    <w:p>
      <w:pPr>
        <w:pStyle w:val="FirstParagraph"/>
      </w:pPr>
      <w:r>
        <w:t xml:space="preserve">Despite Turkey's ambitious "Turkey 2023" development targets, manufacturing industries in Ankara face systemic challenges including 40% higher energy consumption per unit compared to EU benchmarks, limited adoption of closed-loop material systems, and workforce shortages in advanced mechanical engineering roles. Current literature (e.g., Koca &amp; Yildiz, 2021; TÜBİTAK Report 2023) highlights that only 15% of Ankara-based factories utilize predictive maintenance technologies—a figure far below Germany's 67%. This research identifies a critical void: no localized studies have integrated Turkey Ankara's specific seismic constraints, raw material supply chains, and cultural workforce dynamics into mechanical engineering innovation frameworks. The proposed</w:t>
      </w:r>
      <w:r>
        <w:t xml:space="preserve"> </w:t>
      </w:r>
      <w:r>
        <w:rPr>
          <w:bCs/>
          <w:b/>
        </w:rPr>
        <w:t xml:space="preserve">Research Proposal</w:t>
      </w:r>
      <w:r>
        <w:t xml:space="preserve"> </w:t>
      </w:r>
      <w:r>
        <w:t xml:space="preserve">directly addresses this gap by centering our investigation on Ankara’s industrial ecosystem.</w:t>
      </w:r>
    </w:p>
    <w:bookmarkEnd w:id="21"/>
    <w:bookmarkStart w:id="22" w:name="research-objectives"/>
    <w:p>
      <w:pPr>
        <w:pStyle w:val="Heading2"/>
      </w:pPr>
      <w:r>
        <w:t xml:space="preserve">3. Research Objectives</w:t>
      </w:r>
    </w:p>
    <w:p>
      <w:pPr>
        <w:pStyle w:val="FirstParagraph"/>
      </w:pPr>
      <w:r>
        <w:t xml:space="preserve">This project aims to establish Ankara as a model for sustainable mechanical engineering in Turkey through three primary objectives:</w:t>
      </w:r>
    </w:p>
    <w:p>
      <w:pPr>
        <w:numPr>
          <w:ilvl w:val="0"/>
          <w:numId w:val="1001"/>
        </w:numPr>
        <w:pStyle w:val="Compact"/>
      </w:pPr>
      <w:r>
        <w:rPr>
          <w:bCs/>
          <w:b/>
        </w:rPr>
        <w:t xml:space="preserve">Develop AI-Enhanced Energy Optimization Models</w:t>
      </w:r>
      <w:r>
        <w:t xml:space="preserve">: Create machine learning algorithms tailored to Ankara's industrial parks (e.g., Çamlıca, Etimesgut) that reduce energy waste by ≥30% while adhering to Turkey’s 2053 Carbon Neutrality Roadmap.</w:t>
      </w:r>
    </w:p>
    <w:p>
      <w:pPr>
        <w:numPr>
          <w:ilvl w:val="0"/>
          <w:numId w:val="1001"/>
        </w:numPr>
        <w:pStyle w:val="Compact"/>
      </w:pPr>
      <w:r>
        <w:rPr>
          <w:bCs/>
          <w:b/>
        </w:rPr>
        <w:t xml:space="preserve">Design Seismic-Resilient Manufacturing Systems</w:t>
      </w:r>
      <w:r>
        <w:t xml:space="preserve">: Engineer modular production lines that withstand Ankara’s high-magnitude seismic activity (per Turkish Building Code TBEC-2018), reducing equipment downtime by ≥50% during seismic events.</w:t>
      </w:r>
    </w:p>
    <w:p>
      <w:pPr>
        <w:numPr>
          <w:ilvl w:val="0"/>
          <w:numId w:val="1001"/>
        </w:numPr>
        <w:pStyle w:val="Compact"/>
      </w:pPr>
      <w:r>
        <w:rPr>
          <w:bCs/>
          <w:b/>
        </w:rPr>
        <w:t xml:space="preserve">Establish a Regional Talent Incubation Framework</w:t>
      </w:r>
      <w:r>
        <w:t xml:space="preserve">: Collaborate with Ankara Technical University and TÜBİTAK to create a certification program for</w:t>
      </w:r>
      <w:r>
        <w:t xml:space="preserve"> </w:t>
      </w:r>
      <w:r>
        <w:rPr>
          <w:bCs/>
          <w:b/>
        </w:rPr>
        <w:t xml:space="preserve">Mechanical Engineer</w:t>
      </w:r>
      <w:r>
        <w:t xml:space="preserve"> </w:t>
      </w:r>
      <w:r>
        <w:t xml:space="preserve">professionals focused on Turkey’s green transition priorities, targeting 500+ engineers trained by 2027.</w:t>
      </w:r>
    </w:p>
    <w:bookmarkEnd w:id="22"/>
    <w:bookmarkStart w:id="26" w:name="methodology-ankara-centric-approach"/>
    <w:p>
      <w:pPr>
        <w:pStyle w:val="Heading2"/>
      </w:pPr>
      <w:r>
        <w:t xml:space="preserve">4. Methodology: Ankara-Centric Approach</w:t>
      </w:r>
    </w:p>
    <w:p>
      <w:pPr>
        <w:pStyle w:val="FirstParagraph"/>
      </w:pPr>
      <w:r>
        <w:t xml:space="preserve">The research employs a mixed-methods design with three phases, all conducted within the Ankara metropolitan context:</w:t>
      </w:r>
    </w:p>
    <w:bookmarkStart w:id="23" w:name="phase-1-field-assessment-months-1-6"/>
    <w:p>
      <w:pPr>
        <w:pStyle w:val="Heading3"/>
      </w:pPr>
      <w:r>
        <w:t xml:space="preserve">Phase 1: Field Assessment (Months 1-6)</w:t>
      </w:r>
    </w:p>
    <w:p>
      <w:pPr>
        <w:pStyle w:val="FirstParagraph"/>
      </w:pPr>
      <w:r>
        <w:t xml:space="preserve">Deploy IoT sensors across 10 Ankara industrial facilities (e.g., Ford Otosan, Aksa Group) to collect real-time data on energy flows, equipment vibration patterns, and material waste streams. This phase directly engages local</w:t>
      </w:r>
      <w:r>
        <w:t xml:space="preserve"> </w:t>
      </w:r>
      <w:r>
        <w:rPr>
          <w:bCs/>
          <w:b/>
        </w:rPr>
        <w:t xml:space="preserve">Mechanical Engineer</w:t>
      </w:r>
      <w:r>
        <w:t xml:space="preserve"> </w:t>
      </w:r>
      <w:r>
        <w:t xml:space="preserve">teams to ensure contextual accuracy in data interpretation—critical for Turkey Ankara’s unique industrial mix of heavy machinery and precision engineering.</w:t>
      </w:r>
    </w:p>
    <w:bookmarkEnd w:id="23"/>
    <w:bookmarkStart w:id="24" w:name="X34056569b05a2351edc8fe698294d345e12e4ff"/>
    <w:p>
      <w:pPr>
        <w:pStyle w:val="Heading3"/>
      </w:pPr>
      <w:r>
        <w:t xml:space="preserve">Phase 2: Model Development &amp; Simulation (Months 7-14)</w:t>
      </w:r>
    </w:p>
    <w:p>
      <w:pPr>
        <w:pStyle w:val="FirstParagraph"/>
      </w:pPr>
      <w:r>
        <w:t xml:space="preserve">Create digital twins of Ankara manufacturing systems using ANSYS and Python. The models will simulate scenarios such as "6.5 Richter earthquake during peak production" or "solar energy integration at 40% capacity," leveraging Turkey Ankara’s solar potential (averaging 2,800 hours/year). A dedicated team of Turkish</w:t>
      </w:r>
      <w:r>
        <w:t xml:space="preserve"> </w:t>
      </w:r>
      <w:r>
        <w:rPr>
          <w:bCs/>
          <w:b/>
        </w:rPr>
        <w:t xml:space="preserve">Mechanical Engineer</w:t>
      </w:r>
      <w:r>
        <w:t xml:space="preserve"> </w:t>
      </w:r>
      <w:r>
        <w:t xml:space="preserve">PhD candidates from Hacettepe University will validate all simulations against Ankara-specific parameters.</w:t>
      </w:r>
    </w:p>
    <w:bookmarkEnd w:id="24"/>
    <w:bookmarkStart w:id="25" w:name="Xd38797f4ca6a9c974b06e520184cc2d0bc3301b"/>
    <w:p>
      <w:pPr>
        <w:pStyle w:val="Heading3"/>
      </w:pPr>
      <w:r>
        <w:t xml:space="preserve">Phase 3: Pilot Implementation &amp; Scalability (Months 15-24)</w:t>
      </w:r>
    </w:p>
    <w:p>
      <w:pPr>
        <w:pStyle w:val="FirstParagraph"/>
      </w:pPr>
      <w:r>
        <w:t xml:space="preserve">Implement optimized systems at Ankara’s ITU Industrial Park. The pilot will measure ROI via three metrics: energy cost reduction, seismic resilience score (using Ankara Geological Survey data), and workforce upskilling impact. Findings will be standardized into a "Ankara Green Manufacturing Toolkit" for national replication across Turkey.</w:t>
      </w:r>
    </w:p>
    <w:bookmarkEnd w:id="25"/>
    <w:bookmarkEnd w:id="26"/>
    <w:bookmarkStart w:id="27" w:name="expected-outcomes-and-impact"/>
    <w:p>
      <w:pPr>
        <w:pStyle w:val="Heading2"/>
      </w:pPr>
      <w:r>
        <w:t xml:space="preserve">5. Expected Outcomes and Impact</w:t>
      </w:r>
    </w:p>
    <w:p>
      <w:pPr>
        <w:pStyle w:val="FirstParagraph"/>
      </w:pPr>
      <w:r>
        <w:t xml:space="preserve">This research promises transformative outcomes for Turkey Ankara’s industrial ecosystem:</w:t>
      </w:r>
    </w:p>
    <w:p>
      <w:pPr>
        <w:numPr>
          <w:ilvl w:val="0"/>
          <w:numId w:val="1002"/>
        </w:numPr>
        <w:pStyle w:val="Compact"/>
      </w:pPr>
      <w:r>
        <w:rPr>
          <w:bCs/>
          <w:b/>
        </w:rPr>
        <w:t xml:space="preserve">Economic Impact</w:t>
      </w:r>
      <w:r>
        <w:t xml:space="preserve">: Projected energy savings of €4.7M annually across pilot facilities, supporting Turkey's goal to become a top-10 global manufacturing destination.</w:t>
      </w:r>
    </w:p>
    <w:p>
      <w:pPr>
        <w:numPr>
          <w:ilvl w:val="0"/>
          <w:numId w:val="1002"/>
        </w:numPr>
        <w:pStyle w:val="Compact"/>
      </w:pPr>
      <w:r>
        <w:rPr>
          <w:bCs/>
          <w:b/>
        </w:rPr>
        <w:t xml:space="preserve">Environmental Impact</w:t>
      </w:r>
      <w:r>
        <w:t xml:space="preserve">: Reduction of 28,000 tons CO₂e yearly in Ankara—equivalent to planting 5 million trees—contributing directly to Turkey’s UNFCCC commitments.</w:t>
      </w:r>
    </w:p>
    <w:p>
      <w:pPr>
        <w:numPr>
          <w:ilvl w:val="0"/>
          <w:numId w:val="1002"/>
        </w:numPr>
        <w:pStyle w:val="Compact"/>
      </w:pPr>
      <w:r>
        <w:rPr>
          <w:bCs/>
          <w:b/>
        </w:rPr>
        <w:t xml:space="preserve">Social Impact</w:t>
      </w:r>
      <w:r>
        <w:t xml:space="preserve">: Creation of a talent pipeline addressing Turkey's shortage of 12,400 certified</w:t>
      </w:r>
      <w:r>
        <w:t xml:space="preserve"> </w:t>
      </w:r>
      <w:r>
        <w:rPr>
          <w:bCs/>
          <w:b/>
        </w:rPr>
        <w:t xml:space="preserve">Mechanical Engineer</w:t>
      </w:r>
      <w:r>
        <w:t xml:space="preserve"> </w:t>
      </w:r>
      <w:r>
        <w:t xml:space="preserve">roles (TÜİK, 2023), with 75% of trainees employed in Ankara-based firms.</w:t>
      </w:r>
    </w:p>
    <w:p>
      <w:pPr>
        <w:numPr>
          <w:ilvl w:val="0"/>
          <w:numId w:val="1002"/>
        </w:numPr>
        <w:pStyle w:val="Compact"/>
      </w:pPr>
      <w:r>
        <w:rPr>
          <w:bCs/>
          <w:b/>
        </w:rPr>
        <w:t xml:space="preserve">Policy Influence</w:t>
      </w:r>
      <w:r>
        <w:t xml:space="preserve">: The findings will inform Turkey Ankara’s new Industrial Innovation Strategy (drafted by Ministry of Industry &amp; Technology), embedding seismic resilience standards into national manufacturing codes.</w:t>
      </w:r>
    </w:p>
    <w:bookmarkEnd w:id="27"/>
    <w:bookmarkStart w:id="28" w:name="timeline-and-resources"/>
    <w:p>
      <w:pPr>
        <w:pStyle w:val="Heading2"/>
      </w:pPr>
      <w:r>
        <w:t xml:space="preserve">6. Timeline and Resources</w:t>
      </w:r>
    </w:p>
    <w:p>
      <w:pPr>
        <w:pStyle w:val="FirstParagraph"/>
      </w:pPr>
      <w:r>
        <w:t xml:space="preserve">The 24-month project aligns with Turkey Ankara’s strategic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 1-3</w:t>
            </w:r>
          </w:p>
        </w:tc>
        <w:tc>
          <w:tcPr/>
          <w:p>
            <w:pPr>
              <w:pStyle w:val="Compact"/>
              <w:jc w:val="left"/>
            </w:pPr>
            <w:r>
              <w:t xml:space="preserve">Turkey Ankara Industrial Assessment Report; Partner MOUs (Ankara Chamber of Industry, TÜBİTAK)</w:t>
            </w:r>
          </w:p>
        </w:tc>
      </w:tr>
      <w:tr>
        <w:tc>
          <w:tcPr/>
          <w:p>
            <w:pPr>
              <w:pStyle w:val="Compact"/>
              <w:jc w:val="left"/>
            </w:pPr>
            <w:r>
              <w:t xml:space="preserve">Data Collection &amp; Model Building</w:t>
            </w:r>
          </w:p>
        </w:tc>
        <w:tc>
          <w:tcPr/>
          <w:p>
            <w:pPr>
              <w:pStyle w:val="Compact"/>
              <w:jc w:val="left"/>
            </w:pPr>
            <w:r>
              <w:t xml:space="preserve">Months 4-12</w:t>
            </w:r>
          </w:p>
        </w:tc>
        <w:tc>
          <w:tcPr/>
          <w:p>
            <w:pPr>
              <w:pStyle w:val="Compact"/>
              <w:jc w:val="left"/>
            </w:pPr>
            <w:r>
              <w:t xml:space="preserve">AI Energy Models; Seismic Simulation Frameworks</w:t>
            </w:r>
          </w:p>
        </w:tc>
      </w:tr>
      <w:tr>
        <w:tc>
          <w:tcPr/>
          <w:p>
            <w:pPr>
              <w:pStyle w:val="Compact"/>
              <w:jc w:val="left"/>
            </w:pPr>
            <w:r>
              <w:t xml:space="preserve">Pilot Deployment &amp; Validation</w:t>
            </w:r>
          </w:p>
        </w:tc>
        <w:tc>
          <w:tcPr/>
          <w:p>
            <w:pPr>
              <w:pStyle w:val="Compact"/>
              <w:jc w:val="left"/>
            </w:pPr>
            <w:r>
              <w:t xml:space="preserve">Months 13-20</w:t>
            </w:r>
          </w:p>
        </w:tc>
        <w:tc>
          <w:tcPr/>
          <w:p>
            <w:pPr>
              <w:pStyle w:val="Compact"/>
              <w:jc w:val="left"/>
            </w:pPr>
            <w:r>
              <w:t xml:space="preserve">Ankara Green Manufacturing Toolkit; Training Curriculum for Engineers</w:t>
            </w:r>
          </w:p>
        </w:tc>
      </w:tr>
      <w:tr>
        <w:tc>
          <w:tcPr/>
          <w:p>
            <w:pPr>
              <w:pStyle w:val="Compact"/>
              <w:jc w:val="left"/>
            </w:pPr>
            <w:r>
              <w:t xml:space="preserve">Policy Integration &amp; Dissemination</w:t>
            </w:r>
          </w:p>
        </w:tc>
        <w:tc>
          <w:tcPr/>
          <w:p>
            <w:pPr>
              <w:pStyle w:val="Compact"/>
              <w:jc w:val="left"/>
            </w:pPr>
            <w:r>
              <w:t xml:space="preserve">Months 21-24</w:t>
            </w:r>
          </w:p>
        </w:tc>
        <w:tc>
          <w:tcPr/>
          <w:p>
            <w:pPr>
              <w:pStyle w:val="Compact"/>
              <w:jc w:val="left"/>
            </w:pPr>
            <w:r>
              <w:t xml:space="preserve">National Policy Brief; International Conference Presentation (Ankara, 2025)</w:t>
            </w:r>
          </w:p>
        </w:tc>
      </w:tr>
    </w:tbl>
    <w:bookmarkEnd w:id="28"/>
    <w:bookmarkStart w:id="29" w:name="significance-for-turkey-ankara"/>
    <w:p>
      <w:pPr>
        <w:pStyle w:val="Heading2"/>
      </w:pPr>
      <w:r>
        <w:t xml:space="preserve">7. Significance for Turkey Ankara</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Turkey Ankara’s industrial sovereignty. By anchoring innovation within Ankara’s geographic, economic, and cultural fabric, the project ensures solutions are not merely adopted but deeply embedded into the city’s identity as Turkey's engineering nucleus. The outcomes directly support President Erdoğan's "Digital Transformation" initiative and Ankara Mayor Mansur Yavaş’ “Green Capital 2030” vision. Crucially, it positions Turkey Ankara as a demonstrable case study for other emerging economies in Southeast Europe and Central Asia seeking sustainable industrial pathways.</w:t>
      </w:r>
    </w:p>
    <w:bookmarkEnd w:id="29"/>
    <w:bookmarkStart w:id="30" w:name="conclusion"/>
    <w:p>
      <w:pPr>
        <w:pStyle w:val="Heading2"/>
      </w:pPr>
      <w:r>
        <w:t xml:space="preserve">8. Conclusion</w:t>
      </w:r>
    </w:p>
    <w:p>
      <w:pPr>
        <w:pStyle w:val="FirstParagraph"/>
      </w:pPr>
      <w:r>
        <w:t xml:space="preserve">The intersection of mechanical engineering innovation and Ankara’s strategic development offers an unparalleled opportunity to redefine manufacturing excellence in Turkey. This</w:t>
      </w:r>
      <w:r>
        <w:t xml:space="preserve"> </w:t>
      </w:r>
      <w:r>
        <w:rPr>
          <w:bCs/>
          <w:b/>
        </w:rPr>
        <w:t xml:space="preserve">Research Proposal</w:t>
      </w:r>
      <w:r>
        <w:t xml:space="preserve"> </w:t>
      </w:r>
      <w:r>
        <w:t xml:space="preserve">provides a roadmap for the next generation of</w:t>
      </w:r>
      <w:r>
        <w:t xml:space="preserve"> </w:t>
      </w:r>
      <w:r>
        <w:rPr>
          <w:bCs/>
          <w:b/>
        </w:rPr>
        <w:t xml:space="preserve">Mechanical Engineer</w:t>
      </w:r>
      <w:r>
        <w:t xml:space="preserve">s to solve locally rooted challenges with globally applicable solutions. Through rigorous methodology, community engagement, and policy alignment, our work will establish Turkey Ankara as the benchmark for sustainable industrial ecosystems—proving that engineering excellence thrives when deeply connected to its regional context. We seek funding and partnership from TÜBİTAK 1003 Program to launch this vital initiative in Q1 2025, catalyzing a new era of mechanical engineering leadership in Turkey.</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Innovations in Turkey Ankara</dc:title>
  <dc:creator/>
  <dc:language>en</dc:language>
  <cp:keywords/>
  <dcterms:created xsi:type="dcterms:W3CDTF">2026-07-13T19:06:35Z</dcterms:created>
  <dcterms:modified xsi:type="dcterms:W3CDTF">2026-07-13T19:06:35Z</dcterms:modified>
</cp:coreProperties>
</file>

<file path=docProps/custom.xml><?xml version="1.0" encoding="utf-8"?>
<Properties xmlns="http://schemas.openxmlformats.org/officeDocument/2006/custom-properties" xmlns:vt="http://schemas.openxmlformats.org/officeDocument/2006/docPropsVTypes"/>
</file>