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Energy</w:t>
      </w:r>
      <w:r>
        <w:t xml:space="preserve"> </w:t>
      </w:r>
      <w:r>
        <w:t xml:space="preserve">Integration</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Abu</w:t>
      </w:r>
      <w:r>
        <w:t xml:space="preserve"> </w:t>
      </w:r>
      <w:r>
        <w:t xml:space="preserve">Dhabi</w:t>
      </w:r>
    </w:p>
    <w:bookmarkStart w:id="28" w:name="Xe1944d21c50ce2b70e2e5ca0b681e8a67cc6a2f"/>
    <w:p>
      <w:pPr>
        <w:pStyle w:val="Heading1"/>
      </w:pPr>
      <w:r>
        <w:t xml:space="preserve">Research Proposal: Advancing Sustainable Energy Solutions for Urban Infrastructure in Abu Dhabi, United Arab Emirates</w:t>
      </w:r>
    </w:p>
    <w:bookmarkStart w:id="20" w:name="introduction-and-background"/>
    <w:p>
      <w:pPr>
        <w:pStyle w:val="Heading2"/>
      </w:pPr>
      <w:r>
        <w:t xml:space="preserve">1. Introduction and Background</w:t>
      </w:r>
    </w:p>
    <w:p>
      <w:pPr>
        <w:pStyle w:val="FirstParagraph"/>
      </w:pPr>
      <w:r>
        <w:t xml:space="preserve">The United Arab Emirates has positioned itself as a global leader in sustainable development, with Abu Dhabi spearheading initiatives under the UAE Vision 2050 and the Abu Dhabi Sustainability Week (ADSW) framework. As a Mechanical Engineer operating within this dynamic landscape, I propose a groundbreaking research initiative focused on optimizing renewable energy integration into urban infrastructure systems. The escalating energy demands of Abu Dhabi's rapidly expanding urban centers—coupled with national commitments to achieve 50% clean energy by 2050—create an urgent need for innovative mechanical engineering solutions. This</w:t>
      </w:r>
      <w:r>
        <w:t xml:space="preserve"> </w:t>
      </w:r>
      <w:r>
        <w:rPr>
          <w:bCs/>
          <w:b/>
        </w:rPr>
        <w:t xml:space="preserve">Research Proposal</w:t>
      </w:r>
      <w:r>
        <w:t xml:space="preserve"> </w:t>
      </w:r>
      <w:r>
        <w:t xml:space="preserve">addresses critical gaps in thermal management, grid stability, and sustainable cooling systems within the context of Abu Dhabi's unique climatic challenges (average summer temperatures exceeding 45°C) and its strategic vision as a hub for green technology.</w:t>
      </w:r>
    </w:p>
    <w:bookmarkEnd w:id="20"/>
    <w:bookmarkStart w:id="21" w:name="problem-statement"/>
    <w:p>
      <w:pPr>
        <w:pStyle w:val="Heading2"/>
      </w:pPr>
      <w:r>
        <w:t xml:space="preserve">2. Problem Statement</w:t>
      </w:r>
    </w:p>
    <w:p>
      <w:pPr>
        <w:pStyle w:val="FirstParagraph"/>
      </w:pPr>
      <w:r>
        <w:t xml:space="preserve">Current mechanical infrastructure in Abu Dhabi faces three interconnected challenges: (1) Over-reliance on fossil-fuel-based cooling systems consuming 70% of urban electricity, (2) Inefficient energy storage solutions leading to grid instability during peak demand periods, and (3) Limited integration of renewable sources into building-level energy management. As a</w:t>
      </w:r>
      <w:r>
        <w:t xml:space="preserve"> </w:t>
      </w:r>
      <w:r>
        <w:rPr>
          <w:bCs/>
          <w:b/>
        </w:rPr>
        <w:t xml:space="preserve">Mechanical Engineer</w:t>
      </w:r>
      <w:r>
        <w:t xml:space="preserve"> </w:t>
      </w:r>
      <w:r>
        <w:t xml:space="preserve">embedded in Abu Dhabi's industrial ecosystem, I observe that existing technologies fail to account for the city's extreme heat cycles and its aspiration to become a net-zero carbon city by 2050. This research directly tackles these gaps through an interdisciplinary approach combining thermodynamics, smart grid technology, and sustainable materials science—essential for advancing Abu Dhabi's position in the United Arab Emirates' national energy strategy.</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Develop a hybrid thermal energy storage (HTES) system integrating solar thermal collectors and phase-change materials (PCMs) specifically optimized for Abu Dhabi's climate, targeting 30% reduction in building cooling energy consumption.</w:t>
      </w:r>
    </w:p>
    <w:p>
      <w:pPr>
        <w:numPr>
          <w:ilvl w:val="0"/>
          <w:numId w:val="1001"/>
        </w:numPr>
        <w:pStyle w:val="Compact"/>
      </w:pPr>
      <w:r>
        <w:rPr>
          <w:bCs/>
          <w:b/>
        </w:rPr>
        <w:t xml:space="preserve">Secondary Objectives:</w:t>
      </w:r>
    </w:p>
    <w:p>
      <w:pPr>
        <w:numPr>
          <w:ilvl w:val="1"/>
          <w:numId w:val="1002"/>
        </w:numPr>
        <w:pStyle w:val="Compact"/>
      </w:pPr>
      <w:r>
        <w:t xml:space="preserve">Design adaptive control algorithms for dynamic grid integration of decentralized renewable sources</w:t>
      </w:r>
    </w:p>
    <w:p>
      <w:pPr>
        <w:numPr>
          <w:ilvl w:val="1"/>
          <w:numId w:val="1002"/>
        </w:numPr>
        <w:pStyle w:val="Compact"/>
      </w:pPr>
      <w:r>
        <w:t xml:space="preserve">Evaluate lifecycle sustainability of proposed systems against Abu Dhabi's Green Building Standards (Estidama)</w:t>
      </w:r>
    </w:p>
    <w:p>
      <w:pPr>
        <w:numPr>
          <w:ilvl w:val="1"/>
          <w:numId w:val="1002"/>
        </w:numPr>
        <w:pStyle w:val="Compact"/>
      </w:pPr>
      <w:r>
        <w:t xml:space="preserve">Create a scalability framework for deployment across residential, commercial, and industrial zones in the United Arab Emirates Abu Dhabi region</w:t>
      </w:r>
    </w:p>
    <w:bookmarkEnd w:id="22"/>
    <w:bookmarkStart w:id="23" w:name="literature-review-and-gap-analysis"/>
    <w:p>
      <w:pPr>
        <w:pStyle w:val="Heading2"/>
      </w:pPr>
      <w:r>
        <w:t xml:space="preserve">4. Literature Review and Gap Analysis</w:t>
      </w:r>
    </w:p>
    <w:p>
      <w:pPr>
        <w:pStyle w:val="FirstParagraph"/>
      </w:pPr>
      <w:r>
        <w:t xml:space="preserve">While global research on thermal storage exists (e.g., studies by MIT on PCMs), few address Middle Eastern urban contexts. Current UAE-focused projects like Masdar City's solar initiatives lack building-level integration solutions. A 2023 IRENA report highlights that Abu Dhabi's cooling sector remains the largest energy consumer in GCC cities, yet no tailored mechanical engineering framework exists for its specific microclimates. This research bridges this critical gap by leveraging Abu Dhabi's unique environmental data from the</w:t>
      </w:r>
      <w:r>
        <w:t xml:space="preserve"> </w:t>
      </w:r>
      <w:r>
        <w:rPr>
          <w:iCs/>
          <w:i/>
        </w:rPr>
        <w:t xml:space="preserve">Abu Dhabi Environmental Research Center</w:t>
      </w:r>
      <w:r>
        <w:t xml:space="preserve">, ensuring solutions are not generic but engineered for local conditions—directly aligning with the UAE's National Innovation Strategy 2031.</w:t>
      </w:r>
    </w:p>
    <w:bookmarkEnd w:id="23"/>
    <w:bookmarkStart w:id="24" w:name="methodology"/>
    <w:p>
      <w:pPr>
        <w:pStyle w:val="Heading2"/>
      </w:pPr>
      <w:r>
        <w:t xml:space="preserve">5. Methodology</w:t>
      </w:r>
    </w:p>
    <w:p>
      <w:pPr>
        <w:pStyle w:val="FirstParagraph"/>
      </w:pPr>
      <w:r>
        <w:t xml:space="preserve">This research employs a three-phase methodology:</w:t>
      </w:r>
    </w:p>
    <w:p>
      <w:pPr>
        <w:numPr>
          <w:ilvl w:val="0"/>
          <w:numId w:val="1003"/>
        </w:numPr>
        <w:pStyle w:val="Compact"/>
      </w:pPr>
      <w:r>
        <w:rPr>
          <w:bCs/>
          <w:b/>
        </w:rPr>
        <w:t xml:space="preserve">Phase 1 (Months 1-6):</w:t>
      </w:r>
      <w:r>
        <w:t xml:space="preserve"> </w:t>
      </w:r>
      <w:r>
        <w:t xml:space="preserve">Field data collection across Abu Dhabi's Al Reem Island and Khalifa City districts using IoT sensors to map microclimate variations, energy loads, and infrastructure performance. Collaboration with the</w:t>
      </w:r>
      <w:r>
        <w:t xml:space="preserve"> </w:t>
      </w:r>
      <w:r>
        <w:rPr>
          <w:iCs/>
          <w:i/>
        </w:rPr>
        <w:t xml:space="preserve">Abu Dhabi Municipalities &amp; Housing Authority (AMHA)</w:t>
      </w:r>
      <w:r>
        <w:t xml:space="preserve"> </w:t>
      </w:r>
      <w:r>
        <w:t xml:space="preserve">will provide access to real-world building datasets.</w:t>
      </w:r>
    </w:p>
    <w:p>
      <w:pPr>
        <w:numPr>
          <w:ilvl w:val="0"/>
          <w:numId w:val="1003"/>
        </w:numPr>
        <w:pStyle w:val="Compact"/>
      </w:pPr>
      <w:r>
        <w:rPr>
          <w:bCs/>
          <w:b/>
        </w:rPr>
        <w:t xml:space="preserve">Phase 2 (Months 7-15):</w:t>
      </w:r>
      <w:r>
        <w:t xml:space="preserve"> </w:t>
      </w:r>
      <w:r>
        <w:t xml:space="preserve">Computational modeling using ANSYS Fluent for thermal simulation, coupled with machine learning algorithms trained on Abu Dhabi-specific weather data. Prototypes of the HTES system will be fabricated at the</w:t>
      </w:r>
      <w:r>
        <w:t xml:space="preserve"> </w:t>
      </w:r>
      <w:r>
        <w:rPr>
          <w:iCs/>
          <w:i/>
        </w:rPr>
        <w:t xml:space="preserve">Technology Innovation Institute (TII)</w:t>
      </w:r>
      <w:r>
        <w:t xml:space="preserve">'s advanced materials lab in Abu Dhabi.</w:t>
      </w:r>
    </w:p>
    <w:p>
      <w:pPr>
        <w:numPr>
          <w:ilvl w:val="0"/>
          <w:numId w:val="1003"/>
        </w:numPr>
        <w:pStyle w:val="Compact"/>
      </w:pPr>
      <w:r>
        <w:rPr>
          <w:bCs/>
          <w:b/>
        </w:rPr>
        <w:t xml:space="preserve">Phase 3 (Months 16-24):</w:t>
      </w:r>
      <w:r>
        <w:t xml:space="preserve"> </w:t>
      </w:r>
      <w:r>
        <w:t xml:space="preserve">Pilot implementation at two selected sites (one residential, one commercial) with monitoring for energy savings, system reliability, and economic viability. Comparative analysis against conventional HVAC systems will validate the proposal's efficacy within the United Arab Emirates Abu Dhabi ecosystem.</w:t>
      </w:r>
    </w:p>
    <w:p>
      <w:pPr>
        <w:pStyle w:val="FirstParagraph"/>
      </w:pPr>
      <w:r>
        <w:t xml:space="preserve">All work adheres to ASTM standards for thermal engineering and aligns with Abu Dhabi’s Department of Energy's technical protocols.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patented HTES system architecture optimized for 50°C+ ambient temperatures, reducing cooling energy demand by ≥30% (validated through Abu Dhabi pilot sites)</w:t>
      </w:r>
    </w:p>
    <w:p>
      <w:pPr>
        <w:numPr>
          <w:ilvl w:val="0"/>
          <w:numId w:val="1004"/>
        </w:numPr>
        <w:pStyle w:val="Compact"/>
      </w:pPr>
      <w:r>
        <w:t xml:space="preserve">Open-source control software for smart grid integration compatible with UAE's National Smart Grid Platform</w:t>
      </w:r>
    </w:p>
    <w:p>
      <w:pPr>
        <w:numPr>
          <w:ilvl w:val="0"/>
          <w:numId w:val="1004"/>
        </w:numPr>
        <w:pStyle w:val="Compact"/>
      </w:pPr>
      <w:r>
        <w:t xml:space="preserve">Comprehensive cost-benefit analysis demonstrating ROI within 4.2 years for commercial buildings—a critical metric for Abu Dhabi's private-sector stakeholders</w:t>
      </w:r>
    </w:p>
    <w:p>
      <w:pPr>
        <w:pStyle w:val="FirstParagraph"/>
      </w:pPr>
      <w:r>
        <w:t xml:space="preserve">The significance extends beyond technical innovation: This work directly supports Abu Dhabi's Economic Vision 2030 by creating high-value engineering jobs, reducing carbon footprint (projected annual reduction of 18,000 tons CO₂e for pilot sites), and positioning the United Arab Emirates as a regional benchmark for sustainable mechanical engineering. As a</w:t>
      </w:r>
      <w:r>
        <w:t xml:space="preserve"> </w:t>
      </w:r>
      <w:r>
        <w:rPr>
          <w:bCs/>
          <w:b/>
        </w:rPr>
        <w:t xml:space="preserve">Mechanical Engineer</w:t>
      </w:r>
      <w:r>
        <w:t xml:space="preserve"> </w:t>
      </w:r>
      <w:r>
        <w:t xml:space="preserve">contributing to Abu Dhabi's innovation ecosystem, this research will inform national policy and accelerate the UAE’s global climate leadership.</w:t>
      </w:r>
    </w:p>
    <w:bookmarkEnd w:id="25"/>
    <w:bookmarkStart w:id="26" w:name="timeline-and-resources"/>
    <w:p>
      <w:pPr>
        <w:pStyle w:val="Heading2"/>
      </w:pPr>
      <w:r>
        <w:t xml:space="preserve">7. Timeline and Resources</w:t>
      </w:r>
    </w:p>
    <w:p>
      <w:pPr>
        <w:pStyle w:val="FirstParagraph"/>
      </w:pPr>
      <w:r>
        <w:t xml:space="preserve">Phase</w:t>
      </w:r>
    </w:p>
    <w:bookmarkEnd w:id="26"/>
    <w:p>
      <w:pPr>
        <w:pStyle w:val="BodyText"/>
      </w:pPr>
      <w:r>
        <w:t xml:space="preserve">Duration</w:t>
      </w:r>
    </w:p>
    <w:p>
      <w:pPr>
        <w:pStyle w:val="BodyText"/>
      </w:pPr>
      <w:r>
        <w:t xml:space="preserve">Key Deliverables</w:t>
      </w:r>
    </w:p>
    <w:p>
      <w:pPr>
        <w:pStyle w:val="BodyText"/>
      </w:pPr>
      <w:r>
        <w:t xml:space="preserve">Required Resources (Abu Dhabi-Specific)</w:t>
      </w:r>
    </w:p>
    <w:p>
      <w:pPr>
        <w:pStyle w:val="BodyText"/>
      </w:pPr>
      <w:r>
        <w:t xml:space="preserve">Data Collection &amp; Analysis</w:t>
      </w:r>
    </w:p>
    <w:p>
      <w:pPr>
        <w:pStyle w:val="BodyText"/>
      </w:pPr>
      <w:r>
        <w:t xml:space="preserve">6 months</w:t>
      </w:r>
    </w:p>
    <w:p>
      <w:pPr>
        <w:pStyle w:val="BodyText"/>
      </w:pPr>
      <w:r>
        <w:t xml:space="preserve">Climatic energy baseline report</w:t>
      </w:r>
    </w:p>
    <w:p>
      <w:pPr>
        <w:pStyle w:val="BodyText"/>
      </w:pPr>
      <w:r>
        <w:t xml:space="preserve">National Meteorological Center access, AMHA site permits, IoT sensor deployment budget (AED 250,000)</w:t>
      </w:r>
    </w:p>
    <w:p>
      <w:pPr>
        <w:pStyle w:val="BodyText"/>
      </w:pPr>
      <w:r>
        <w:t xml:space="preserve">Prototype Development</w:t>
      </w:r>
    </w:p>
    <w:p>
      <w:pPr>
        <w:pStyle w:val="BodyText"/>
      </w:pPr>
      <w:r>
        <w:t xml:space="preserve">9 months</w:t>
      </w:r>
    </w:p>
    <w:p>
      <w:pPr>
        <w:pStyle w:val="BodyText"/>
      </w:pPr>
      <w:r>
        <w:t xml:space="preserve">&lt;</w:t>
      </w:r>
    </w:p>
    <w:p>
      <w:pPr>
        <w:pStyle w:val="BodyText"/>
      </w:pPr>
      <w:r>
        <w:t xml:space="preserve">HTES system blueprint + simulation models</w:t>
      </w:r>
    </w:p>
    <w:p>
      <w:pPr>
        <w:pStyle w:val="BodyText"/>
      </w:pPr>
      <w:r>
        <w:t xml:space="preserve">TII lab facilities (AED 750,000), PCM material sourcing from Abu Dhabi's industrial zone suppliers</w:t>
      </w:r>
    </w:p>
    <w:p>
      <w:pPr>
        <w:pStyle w:val="BodyText"/>
      </w:pPr>
      <w:r>
        <w:t xml:space="preserve">Pilot Implementation &amp; Validation</w:t>
      </w:r>
    </w:p>
    <w:p>
      <w:pPr>
        <w:pStyle w:val="BodyText"/>
      </w:pPr>
      <w:r>
        <w:t xml:space="preserve">9 months</w:t>
      </w:r>
    </w:p>
    <w:p>
      <w:pPr>
        <w:pStyle w:val="BodyText"/>
      </w:pPr>
      <w:r>
        <w:t xml:space="preserve">Commercial viability report, policy recommendations</w:t>
      </w:r>
    </w:p>
    <w:p>
      <w:pPr>
        <w:pStyle w:val="BodyText"/>
      </w:pPr>
      <w:r>
        <w:t xml:space="preserve">Two pilot building partnerships (AED 1.2M), ADNOC sustainability fund support</w:t>
      </w:r>
    </w:p>
    <w:p>
      <w:pPr>
        <w:pStyle w:val="BodyText"/>
      </w:pPr>
      <w:r>
        <w:t xml:space="preserve">Total estimated budget: AED 2,200,000 (≈USD 600,000), with 65% requested from the Abu Dhabi Department of Energy's Innovation Fund and matching contributions from private partners.</w:t>
      </w:r>
    </w:p>
    <w:bookmarkStart w:id="27" w:name="conclusion"/>
    <w:p>
      <w:pPr>
        <w:pStyle w:val="Heading2"/>
      </w:pPr>
      <w:r>
        <w:t xml:space="preserve">8. Conclusion</w:t>
      </w:r>
    </w:p>
    <w:p>
      <w:pPr>
        <w:pStyle w:val="FirstParagraph"/>
      </w:pPr>
      <w:r>
        <w:t xml:space="preserve">This Research Proposal presents a vital opportunity to advance sustainable infrastructure in the United Arab Emirates Abu Dhabi through cutting-edge mechanical engineering. By focusing on Abu Dhabi’s unique environmental and economic context, the project moves beyond theoretical research to deliver deployable solutions that directly serve national energy goals. As a Mechanical Engineer deeply engaged with Abu Dhabi's development trajectory, I commit to ensuring this research produces tangible outcomes—reducing energy waste while strengthening the emirate's position as a global leader in climate-resilient engineering. The successful execution of this initiative will set a benchmark for urban sustainability across the Gulf Cooperation Council and empower future generations of engineers in the United Arab Emirates.</w:t>
      </w:r>
    </w:p>
    <w:bookmarkEnd w:id="27"/>
    <w:p>
      <w:pPr>
        <w:pStyle w:val="BodyText"/>
      </w:pPr>
      <w:r>
        <w:rPr>
          <w:bCs/>
          <w:b/>
        </w:rPr>
        <w:t xml:space="preserve">Prepared by:</w:t>
      </w:r>
      <w:r>
        <w:t xml:space="preserve"> </w:t>
      </w:r>
      <w:r>
        <w:t xml:space="preserve">[Your Name], Registered Mechanical Engineer (UAE Ministry of Energy)</w:t>
      </w:r>
    </w:p>
    <w:p>
      <w:pPr>
        <w:pStyle w:val="BodyText"/>
      </w:pPr>
      <w:r>
        <w:rPr>
          <w:bCs/>
          <w:b/>
        </w:rPr>
        <w:t xml:space="preserve">Submitted to:</w:t>
      </w:r>
      <w:r>
        <w:t xml:space="preserve"> </w:t>
      </w:r>
      <w:r>
        <w:t xml:space="preserve">Abu Dhabi Department of Energy, Innovation Fund Directorate</w:t>
      </w:r>
    </w:p>
    <w:p>
      <w:pPr>
        <w:pStyle w:val="BodyText"/>
      </w:pPr>
      <w:r>
        <w:rPr>
          <w:iCs/>
          <w:i/>
        </w:rPr>
        <w:t xml:space="preserve">This research proposal aligns with UAE National Agenda 2021 and Abu Dhabi Vision 2030 Strategic Goals for Sustainable Development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Energy Integration for Urban Infrastructure in Abu Dhabi</dc:title>
  <dc:creator/>
  <dc:language>en</dc:language>
  <cp:keywords/>
  <dcterms:created xsi:type="dcterms:W3CDTF">2026-07-21T07:25:23Z</dcterms:created>
  <dcterms:modified xsi:type="dcterms:W3CDTF">2026-07-21T07:25:23Z</dcterms:modified>
</cp:coreProperties>
</file>

<file path=docProps/custom.xml><?xml version="1.0" encoding="utf-8"?>
<Properties xmlns="http://schemas.openxmlformats.org/officeDocument/2006/custom-properties" xmlns:vt="http://schemas.openxmlformats.org/officeDocument/2006/docPropsVTypes"/>
</file>