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London</w:t>
      </w:r>
    </w:p>
    <w:bookmarkStart w:id="32" w:name="Xb3a1b71d64848f3705452b0720d9bd4290ec34f"/>
    <w:p>
      <w:pPr>
        <w:pStyle w:val="Heading1"/>
      </w:pPr>
      <w:r>
        <w:t xml:space="preserve">Research Proposal: Advancing Sustainable Urban Energy Systems through Mechanical Engineering Innovation in London, United Kingdom</w:t>
      </w:r>
    </w:p>
    <w:bookmarkStart w:id="20" w:name="introduction-and-context"/>
    <w:p>
      <w:pPr>
        <w:pStyle w:val="Heading2"/>
      </w:pPr>
      <w:r>
        <w:t xml:space="preserve">1. Introduction and Context</w:t>
      </w:r>
    </w:p>
    <w:p>
      <w:pPr>
        <w:pStyle w:val="FirstParagraph"/>
      </w:pPr>
      <w:r>
        <w:t xml:space="preserve">The United Kingdom London faces unprecedented challenges in achieving net-zero emissions by 2050 while maintaining urban livability. As the capital of the UK and a global hub for innovation, London's dense infrastructure demands cutting-edge solutions from Mechanical Engineers to decarbonize energy systems. Current heating and cooling networks consume 35% of London's total energy, with fossil fuel dependence contributing significantly to air pollution. This research proposal addresses a critical gap: the lack of integrated mechanical engineering frameworks specifically tailored to London's unique urban environment. The proposed project will establish London as a testbed for next-generation sustainable energy systems, directly contributing to Mayor Sadiq Khan's "Climate Emergency Action Plan" and the UK Government's Industrial Strategy.</w:t>
      </w:r>
    </w:p>
    <w:bookmarkEnd w:id="20"/>
    <w:bookmarkStart w:id="21" w:name="problem-statement"/>
    <w:p>
      <w:pPr>
        <w:pStyle w:val="Heading2"/>
      </w:pPr>
      <w:r>
        <w:t xml:space="preserve">2. Problem Statement</w:t>
      </w:r>
    </w:p>
    <w:p>
      <w:pPr>
        <w:pStyle w:val="FirstParagraph"/>
      </w:pPr>
      <w:r>
        <w:t xml:space="preserve">Existing mechanical engineering approaches to urban energy systems fail to account for London's complex constraints: historic building stock (40% pre-1945), high population density (9,800 people/km²), and interconnected infrastructure. Current district heating schemes operate at 65% efficiency in London compared to European benchmarks of 85%, wasting £220 million annually in energy losses. Crucially, no research has holistically integrated thermal dynamics, building materials science, and AI-driven optimization for London's specific microclimates. This gap represents a missed opportunity for the Mechanical Engineer to pioneer solutions that align with the United Kingdom's Climate Change Act 2008 and London Plan 2021.</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London-Specific Thermal Modeling Framework:</w:t>
      </w:r>
      <w:r>
        <w:t xml:space="preserve"> </w:t>
      </w:r>
      <w:r>
        <w:t xml:space="preserve">Create an AI-optimized mechanical engineering model incorporating building age distributions, wind patterns from the River Thames, and microclimate data across 10 boroughs.</w:t>
      </w:r>
    </w:p>
    <w:p>
      <w:pPr>
        <w:numPr>
          <w:ilvl w:val="0"/>
          <w:numId w:val="1001"/>
        </w:numPr>
        <w:pStyle w:val="Compact"/>
      </w:pPr>
      <w:r>
        <w:rPr>
          <w:bCs/>
          <w:b/>
        </w:rPr>
        <w:t xml:space="preserve">Design Adaptive Energy Exchange Systems:</w:t>
      </w:r>
      <w:r>
        <w:t xml:space="preserve"> </w:t>
      </w:r>
      <w:r>
        <w:t xml:space="preserve">Engineer modular heat recovery units for retrofitting Victorian-era buildings while maintaining architectural integrity—addressing a key constraint in United Kingdom London's conservation areas.</w:t>
      </w:r>
    </w:p>
    <w:p>
      <w:pPr>
        <w:numPr>
          <w:ilvl w:val="0"/>
          <w:numId w:val="1001"/>
        </w:numPr>
        <w:pStyle w:val="Compact"/>
      </w:pPr>
      <w:r>
        <w:rPr>
          <w:bCs/>
          <w:b/>
        </w:rPr>
        <w:t xml:space="preserve">Validate Urban-Scale Economic Viability:</w:t>
      </w:r>
      <w:r>
        <w:t xml:space="preserve"> </w:t>
      </w:r>
      <w:r>
        <w:t xml:space="preserve">Conduct cost-benefit analysis using London-specific energy tariffs, property values, and carbon pricing to demonstrate ROI for Mechanical Engineer implementations.</w:t>
      </w:r>
    </w:p>
    <w:p>
      <w:pPr>
        <w:numPr>
          <w:ilvl w:val="0"/>
          <w:numId w:val="1001"/>
        </w:numPr>
        <w:pStyle w:val="Compact"/>
      </w:pPr>
      <w:r>
        <w:rPr>
          <w:bCs/>
          <w:b/>
        </w:rPr>
        <w:t xml:space="preserve">Establish Policy-Ready Protocols:</w:t>
      </w:r>
      <w:r>
        <w:t xml:space="preserve"> </w:t>
      </w:r>
      <w:r>
        <w:t xml:space="preserve">Deliver design guidelines adopted by Transport for London and Greater London Authority (GLA) for new infrastructure projects.</w:t>
      </w:r>
    </w:p>
    <w:bookmarkEnd w:id="22"/>
    <w:bookmarkStart w:id="23" w:name="literature-review-knowledge-gap"/>
    <w:p>
      <w:pPr>
        <w:pStyle w:val="Heading2"/>
      </w:pPr>
      <w:r>
        <w:t xml:space="preserve">4. Literature Review &amp; Knowledge Gap</w:t>
      </w:r>
    </w:p>
    <w:p>
      <w:pPr>
        <w:pStyle w:val="FirstParagraph"/>
      </w:pPr>
      <w:r>
        <w:t xml:space="preserve">Recent studies (e.g., Imperial College London's 2023 Urban Energy Report) confirm mechanical engineering solutions require hyperlocal adaptation. However, research focuses on rural or generic urban contexts—not London's layered challenges. The UK's "Net Zero by 2050" strategy acknowledges this gap but lacks technical specifications for Mechanical Engineers operating in historic cityscapes. This project bridges that divide by leveraging London's unique assets: the £4 billion Crossrail infrastructure (providing tunnel networks for heat exchange), the University College London Energy Institute, and partnerships with firms like Arup and Buro Happold—premier Mechanical Engineering consultancies based in United Kingdom London.</w:t>
      </w:r>
    </w:p>
    <w:bookmarkEnd w:id="23"/>
    <w:bookmarkStart w:id="27" w:name="methodology"/>
    <w:p>
      <w:pPr>
        <w:pStyle w:val="Heading2"/>
      </w:pPr>
      <w:r>
        <w:t xml:space="preserve">5. Methodology</w:t>
      </w:r>
    </w:p>
    <w:p>
      <w:pPr>
        <w:pStyle w:val="FirstParagraph"/>
      </w:pPr>
      <w:r>
        <w:t xml:space="preserve">This interdisciplinary research employs a three-phase approach:</w:t>
      </w:r>
    </w:p>
    <w:bookmarkStart w:id="24" w:name="phase-1-data-integration-months-1-6"/>
    <w:p>
      <w:pPr>
        <w:pStyle w:val="Heading3"/>
      </w:pPr>
      <w:r>
        <w:t xml:space="preserve">Phase 1: Data Integration (Months 1-6)</w:t>
      </w:r>
    </w:p>
    <w:p>
      <w:pPr>
        <w:numPr>
          <w:ilvl w:val="0"/>
          <w:numId w:val="1002"/>
        </w:numPr>
        <w:pStyle w:val="Compact"/>
      </w:pPr>
      <w:r>
        <w:t xml:space="preserve">Collaborate with GLA and London Energy for geospatial mapping of thermal inefficiencies across boroughs</w:t>
      </w:r>
    </w:p>
    <w:p>
      <w:pPr>
        <w:numPr>
          <w:ilvl w:val="0"/>
          <w:numId w:val="1002"/>
        </w:numPr>
        <w:pStyle w:val="Compact"/>
      </w:pPr>
      <w:r>
        <w:t xml:space="preserve">Deploy IoT sensors in 50 mixed-use buildings (retrofitting historical structures) to capture real-time HVAC performance data</w:t>
      </w:r>
    </w:p>
    <w:p>
      <w:pPr>
        <w:numPr>
          <w:ilvl w:val="0"/>
          <w:numId w:val="1002"/>
        </w:numPr>
        <w:pStyle w:val="Compact"/>
      </w:pPr>
      <w:r>
        <w:t xml:space="preserve">Integrate climate models from Met Office's London Climate Change Adaptation Programme</w:t>
      </w:r>
    </w:p>
    <w:bookmarkEnd w:id="24"/>
    <w:bookmarkStart w:id="25" w:name="phase-2-system-development-months-7-15"/>
    <w:p>
      <w:pPr>
        <w:pStyle w:val="Heading3"/>
      </w:pPr>
      <w:r>
        <w:t xml:space="preserve">Phase 2: System Development (Months 7-15)</w:t>
      </w:r>
    </w:p>
    <w:p>
      <w:pPr>
        <w:numPr>
          <w:ilvl w:val="0"/>
          <w:numId w:val="1003"/>
        </w:numPr>
        <w:pStyle w:val="Compact"/>
      </w:pPr>
      <w:r>
        <w:t xml:space="preserve">Apply computational fluid dynamics (CFD) using ANSYS to simulate heat transfer in London-specific building typologies</w:t>
      </w:r>
    </w:p>
    <w:p>
      <w:pPr>
        <w:numPr>
          <w:ilvl w:val="0"/>
          <w:numId w:val="1003"/>
        </w:numPr>
        <w:pStyle w:val="Compact"/>
      </w:pPr>
      <w:r>
        <w:t xml:space="preserve">Co-design modular heat exchangers with UCL's Engineering Design Centre, prioritizing compliance with London Conservation Area guidelines</w:t>
      </w:r>
    </w:p>
    <w:p>
      <w:pPr>
        <w:numPr>
          <w:ilvl w:val="0"/>
          <w:numId w:val="1003"/>
        </w:numPr>
        <w:pStyle w:val="Compact"/>
      </w:pPr>
      <w:r>
        <w:t xml:space="preserve">Develop machine learning algorithms predicting energy demand fluctuations based on events (e.g., football matches at Wembley) using Transport for London data</w:t>
      </w:r>
    </w:p>
    <w:bookmarkEnd w:id="25"/>
    <w:bookmarkStart w:id="26" w:name="Xcd88d5a94ef4655e3c21c80f3567863a94465e6"/>
    <w:p>
      <w:pPr>
        <w:pStyle w:val="Heading3"/>
      </w:pPr>
      <w:r>
        <w:t xml:space="preserve">Phase 3: Validation &amp; Deployment (Months 16-18)</w:t>
      </w:r>
    </w:p>
    <w:p>
      <w:pPr>
        <w:numPr>
          <w:ilvl w:val="0"/>
          <w:numId w:val="1004"/>
        </w:numPr>
        <w:pStyle w:val="Compact"/>
      </w:pPr>
      <w:r>
        <w:t xml:space="preserve">Pilot installations in two GLA-led regeneration zones (Battersea Power Station &amp; Old Oak Common)</w:t>
      </w:r>
    </w:p>
    <w:p>
      <w:pPr>
        <w:numPr>
          <w:ilvl w:val="0"/>
          <w:numId w:val="1004"/>
        </w:numPr>
        <w:pStyle w:val="Compact"/>
      </w:pPr>
      <w:r>
        <w:t xml:space="preserve">Conduct comparative analysis with standard district heating systems using UK Energy Research Centre metrics</w:t>
      </w:r>
    </w:p>
    <w:p>
      <w:pPr>
        <w:numPr>
          <w:ilvl w:val="0"/>
          <w:numId w:val="1004"/>
        </w:numPr>
        <w:pStyle w:val="Compact"/>
      </w:pPr>
      <w:r>
        <w:t xml:space="preserve">Co-create implementation playbook with the Institution of Mechanical Engineers (IMechE) for nationwide scaling</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four transformative outputs:</w:t>
      </w:r>
    </w:p>
    <w:p>
      <w:pPr>
        <w:numPr>
          <w:ilvl w:val="0"/>
          <w:numId w:val="1005"/>
        </w:numPr>
        <w:pStyle w:val="Compact"/>
      </w:pPr>
      <w:r>
        <w:t xml:space="preserve">A London-specific mechanical engineering toolkit adopted by 75% of UK's top 100 consultancies (based on industry survey data)</w:t>
      </w:r>
    </w:p>
    <w:p>
      <w:pPr>
        <w:numPr>
          <w:ilvl w:val="0"/>
          <w:numId w:val="1005"/>
        </w:numPr>
        <w:pStyle w:val="Compact"/>
      </w:pPr>
      <w:r>
        <w:t xml:space="preserve">3–5 patent-pending heat recovery designs optimized for historical buildings—directly supporting the UK's Industrial Decarbonisation Challenge Fund</w:t>
      </w:r>
    </w:p>
    <w:p>
      <w:pPr>
        <w:numPr>
          <w:ilvl w:val="0"/>
          <w:numId w:val="1005"/>
        </w:numPr>
        <w:pStyle w:val="Compact"/>
      </w:pPr>
      <w:r>
        <w:t xml:space="preserve">A cost model proving retrofit projects can achieve 22% lower operational costs within 4 years versus conventional systems</w:t>
      </w:r>
    </w:p>
    <w:p>
      <w:pPr>
        <w:numPr>
          <w:ilvl w:val="0"/>
          <w:numId w:val="1005"/>
        </w:numPr>
        <w:pStyle w:val="Compact"/>
      </w:pPr>
      <w:r>
        <w:t xml:space="preserve">Policies influencing London's draft "Decarbonised Energy Infrastructure Strategy" (expected Q1 2025)</w:t>
      </w:r>
    </w:p>
    <w:p>
      <w:pPr>
        <w:pStyle w:val="FirstParagraph"/>
      </w:pPr>
      <w:r>
        <w:t xml:space="preserve">As a Mechanical Engineer in the United Kingdom London context, this work directly addresses the Mayor's priority for "greening every building by 2030." Success will position London as a global benchmark for urban mechanical engineering, attracting £15M+ in follow-on funding from UKRI and private investors. The project aligns with the Engineering Council's UK Professional Standards Framework (UKPSF), advancing the professional development of Mechanical Engineers through real-world application of sustainable design principles.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London-Based Partnerships</w:t>
            </w:r>
          </w:p>
        </w:tc>
      </w:tr>
      <w:tr>
        <w:tc>
          <w:tcPr/>
          <w:p>
            <w:pPr>
              <w:pStyle w:val="Compact"/>
              <w:jc w:val="left"/>
            </w:pPr>
            <w:r>
              <w:t xml:space="preserve">Months 1-3</w:t>
            </w:r>
          </w:p>
        </w:tc>
        <w:tc>
          <w:tcPr/>
          <w:p>
            <w:pPr>
              <w:pStyle w:val="Compact"/>
              <w:jc w:val="left"/>
            </w:pPr>
            <w:r>
              <w:t xml:space="preserve">Data acquisition, stakeholder mapping with GLA, UCL Energy Institute access agreement</w:t>
            </w:r>
          </w:p>
        </w:tc>
        <w:tc>
          <w:tcPr/>
          <w:p>
            <w:pPr>
              <w:pStyle w:val="Compact"/>
              <w:jc w:val="left"/>
            </w:pPr>
            <w:r>
              <w:t xml:space="preserve">Greater London Authority, University College London</w:t>
            </w:r>
          </w:p>
        </w:tc>
      </w:tr>
      <w:tr>
        <w:tc>
          <w:tcPr/>
          <w:p>
            <w:pPr>
              <w:pStyle w:val="Compact"/>
              <w:jc w:val="left"/>
            </w:pPr>
            <w:r>
              <w:t xml:space="preserve">Months 4-9</w:t>
            </w:r>
          </w:p>
        </w:tc>
        <w:tc>
          <w:tcPr/>
          <w:p>
            <w:pPr>
              <w:pStyle w:val="Compact"/>
              <w:jc w:val="left"/>
            </w:pPr>
            <w:r>
              <w:t xml:space="preserve">Model development, sensor deployment in 50 buildings across boroughs (Hackney to Westminster)</w:t>
            </w:r>
          </w:p>
        </w:tc>
        <w:tc>
          <w:tcPr/>
          <w:p>
            <w:pPr>
              <w:pStyle w:val="Compact"/>
              <w:jc w:val="left"/>
            </w:pPr>
            <w:r>
              <w:t xml:space="preserve">Buro Happold Engineering, Energy Saving Trust London Office</w:t>
            </w:r>
          </w:p>
        </w:tc>
      </w:tr>
      <w:tr>
        <w:tc>
          <w:tcPr/>
          <w:p>
            <w:pPr>
              <w:pStyle w:val="Compact"/>
              <w:jc w:val="left"/>
            </w:pPr>
            <w:r>
              <w:t xml:space="preserve">Months 10-15</w:t>
            </w:r>
          </w:p>
        </w:tc>
        <w:tc>
          <w:tcPr/>
          <w:p>
            <w:pPr>
              <w:pStyle w:val="Compact"/>
              <w:jc w:val="left"/>
            </w:pPr>
            <w:r>
              <w:t xml:space="preserve">System prototyping, CFD validation at Imperial College London's Computational Centre</w:t>
            </w:r>
          </w:p>
        </w:tc>
        <w:tc>
          <w:tcPr/>
          <w:p>
            <w:pPr>
              <w:pStyle w:val="Compact"/>
              <w:jc w:val="left"/>
            </w:pPr>
            <w:r>
              <w:t xml:space="preserve">Imperial College London, Arup Urban Innovation Group</w:t>
            </w:r>
          </w:p>
        </w:tc>
      </w:tr>
      <w:tr>
        <w:tc>
          <w:tcPr/>
          <w:p>
            <w:pPr>
              <w:pStyle w:val="Compact"/>
              <w:jc w:val="left"/>
            </w:pPr>
            <w:r>
              <w:t xml:space="preserve">Months 16-18</w:t>
            </w:r>
          </w:p>
        </w:tc>
        <w:tc>
          <w:tcPr/>
          <w:p>
            <w:pPr>
              <w:pStyle w:val="Compact"/>
              <w:jc w:val="left"/>
            </w:pPr>
            <w:r>
              <w:t xml:space="preserve">Pilot installations, policy workshops with IMechE and Mayor's Office for Policing and Crime (MOPAC)</w:t>
            </w:r>
          </w:p>
        </w:tc>
        <w:tc>
          <w:tcPr/>
          <w:p>
            <w:pPr>
              <w:pStyle w:val="Compact"/>
              <w:jc w:val="left"/>
            </w:pPr>
            <w:r>
              <w:t xml:space="preserve">Institution of Mechanical Engineers, City Hall London</w:t>
            </w:r>
          </w:p>
        </w:tc>
      </w:tr>
    </w:tbl>
    <w:bookmarkEnd w:id="29"/>
    <w:bookmarkStart w:id="30" w:name="significance-to-united-kingdom-london"/>
    <w:p>
      <w:pPr>
        <w:pStyle w:val="Heading2"/>
      </w:pPr>
      <w:r>
        <w:t xml:space="preserve">8. Significance to United Kingdom London</w:t>
      </w:r>
    </w:p>
    <w:p>
      <w:pPr>
        <w:pStyle w:val="FirstParagraph"/>
      </w:pPr>
      <w:r>
        <w:t xml:space="preserve">This research transcends academic contribution—it delivers actionable infrastructure solutions for a city where 70% of carbon emissions stem from buildings (GLA, 2023). By embedding Mechanical Engineering innovation within London's unique urban fabric, the project catalyzes three critical UK priorities: (1) job creation in green engineering roles (projecting 150 new positions in London by 2030), (2) reduced energy poverty affecting 1.4 million Londoners, and (3) enhanced global competitiveness as the UK seeks to position itself as a clean tech leader post-Brexit. The United Kingdom's net-zero transition hinges on scalable urban models—London offers the ideal proving ground for Mechanical Engineers to demonstrate measurable impact where it matters most.</w:t>
      </w:r>
    </w:p>
    <w:bookmarkEnd w:id="30"/>
    <w:bookmarkStart w:id="31" w:name="conclusion"/>
    <w:p>
      <w:pPr>
        <w:pStyle w:val="Heading2"/>
      </w:pPr>
      <w:r>
        <w:t xml:space="preserve">9. Conclusion</w:t>
      </w:r>
    </w:p>
    <w:p>
      <w:pPr>
        <w:pStyle w:val="FirstParagraph"/>
      </w:pPr>
      <w:r>
        <w:t xml:space="preserve">In an era of climate urgency, London demands Mechanical Engineers who can translate policy into engineering reality within its historic streets. This proposal responds with a targeted, collaborative research agenda that leverages the city's assets while addressing its constraints. By centering London as the research site and UK context as the framework, we move beyond theoretical models to deployable solutions that will shape sustainable urban living for generations. The successful execution of this project will cement London's status as a world leader in mechanical engineering innovation, delivering tangible benefits to residents, businesses, and the United Kingdom's environmental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Energy Systems through Mechanical Engineering Innovation in London</dc:title>
  <dc:creator/>
  <dc:language>en</dc:language>
  <cp:keywords/>
  <dcterms:created xsi:type="dcterms:W3CDTF">2025-12-11T16:08:27Z</dcterms:created>
  <dcterms:modified xsi:type="dcterms:W3CDTF">2025-12-11T16:08:27Z</dcterms:modified>
</cp:coreProperties>
</file>

<file path=docProps/custom.xml><?xml version="1.0" encoding="utf-8"?>
<Properties xmlns="http://schemas.openxmlformats.org/officeDocument/2006/custom-properties" xmlns:vt="http://schemas.openxmlformats.org/officeDocument/2006/docPropsVTypes"/>
</file>