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Miami</w:t>
      </w:r>
    </w:p>
    <w:bookmarkStart w:id="29" w:name="Xc82cf0f12bd40ddc5e26e2355e5ca5e2d5187dd"/>
    <w:p>
      <w:pPr>
        <w:pStyle w:val="Heading1"/>
      </w:pPr>
      <w:r>
        <w:t xml:space="preserve">Research Proposal: Development of Climate-Adaptive Mechanical Systems for Urban Resilience in United States Miami</w:t>
      </w:r>
    </w:p>
    <w:bookmarkStart w:id="20" w:name="introduction-and-background"/>
    <w:p>
      <w:pPr>
        <w:pStyle w:val="Heading2"/>
      </w:pPr>
      <w:r>
        <w:t xml:space="preserve">1. Introduction and Background</w:t>
      </w:r>
    </w:p>
    <w:p>
      <w:pPr>
        <w:pStyle w:val="FirstParagraph"/>
      </w:pPr>
      <w:r>
        <w:t xml:space="preserve">The city of Miami, Florida, represents one of the most vulnerable urban centers to climate change impacts within the United States. As a coastal metropolis experiencing accelerated sea-level rise (projected at 8-10 inches by 2050), extreme humidity, and intensifying hurricane seasons, Miami faces critical challenges in infrastructure sustainability. Current mechanical engineering solutions for building systems, water management, and energy distribution are increasingly inadequate against these climate pressures. This Research Proposal outlines a targeted initiative to develop next-generation mechanical engineering frameworks specifically engineered for Miami's unique environmental context. The project positions the Mechanical Engineer as the central innovator driving adaptation strategies that directly address Miami's urgent needs while setting national standards for coastal urban resilience.</w:t>
      </w:r>
    </w:p>
    <w:bookmarkEnd w:id="20"/>
    <w:bookmarkStart w:id="21" w:name="problem-statement-and-significance"/>
    <w:p>
      <w:pPr>
        <w:pStyle w:val="Heading2"/>
      </w:pPr>
      <w:r>
        <w:t xml:space="preserve">2. Problem Statement and Significance</w:t>
      </w:r>
    </w:p>
    <w:p>
      <w:pPr>
        <w:pStyle w:val="FirstParagraph"/>
      </w:pPr>
      <w:r>
        <w:t xml:space="preserve">Miami's existing mechanical infrastructure exhibits critical failure points under climate stressors: conventional HVAC systems consume 40% more energy during heatwaves, drainage networks fail at 35% higher rates during Category 3+ storms, and aging power grids experience outages affecting 68% of commercial buildings in flood-prone zones (Miami-Dade County Infrastructure Report, 2023). These issues directly threaten public health, economic stability (with Miami's economy generating $445 billion annually), and environmental sustainability. The absence of region-specific mechanical engineering solutions creates a costly gap—current national standards lack Miami's humidity thresholds (average annual relative humidity: 78%), salt-air corrosion factors, and flood dynamics. This Research Proposal addresses this void by creating a localized Mechanical Engineer-led innovation pipeline that transforms Miami from climate victim to adaptation pioneer within the United States.</w:t>
      </w:r>
    </w:p>
    <w:bookmarkEnd w:id="21"/>
    <w:bookmarkStart w:id="22" w:name="X42c1db7ad863f6211757eaa07fc9041616a6762"/>
    <w:p>
      <w:pPr>
        <w:pStyle w:val="Heading2"/>
      </w:pPr>
      <w:r>
        <w:t xml:space="preserve">3. Literature Review: Current Gaps in Miami Context</w:t>
      </w:r>
    </w:p>
    <w:p>
      <w:pPr>
        <w:pStyle w:val="FirstParagraph"/>
      </w:pPr>
      <w:r>
        <w:t xml:space="preserve">Existing research focuses on generic coastal infrastructure (e.g., New York City's stormwater projects) but neglects Miami's hyper-humid subtropical conditions. Studies by ASHRAE (2022) highlight energy inefficiencies in humid climates, yet no work addresses the combined impact of humidity + salt corrosion on mechanical components. The University of Miami's 2021 study documented building system failures during Hurricane Irma but offered no engineering solutions. Crucially, the United States lacks a centralized framework for climate-adaptive mechanical engineering tailored to Southeast Florida's unique parameters (geological stability, water table depth, urban density). This gap necessitates a dedicated Research Proposal that centers Miami as both the testbed and solution generator.</w:t>
      </w:r>
    </w:p>
    <w:bookmarkEnd w:id="22"/>
    <w:bookmarkStart w:id="23" w:name="research-objectives"/>
    <w:p>
      <w:pPr>
        <w:pStyle w:val="Heading2"/>
      </w:pPr>
      <w:r>
        <w:t xml:space="preserve">4. Research Objectives</w:t>
      </w:r>
    </w:p>
    <w:p>
      <w:pPr>
        <w:numPr>
          <w:ilvl w:val="0"/>
          <w:numId w:val="1001"/>
        </w:numPr>
        <w:pStyle w:val="Compact"/>
      </w:pPr>
      <w:r>
        <w:t xml:space="preserve">To develop a humidity-responsive HVAC system prototype using AI-driven adaptive controls specifically calibrated for Miami's 85°F+ average summer temperatures and 78% humidity.</w:t>
      </w:r>
    </w:p>
    <w:p>
      <w:pPr>
        <w:numPr>
          <w:ilvl w:val="0"/>
          <w:numId w:val="1001"/>
        </w:numPr>
        <w:pStyle w:val="Compact"/>
      </w:pPr>
      <w:r>
        <w:t xml:space="preserve">To engineer salt-resistant material composites for mechanical components (e.g., heat exchangers, pumps) that withstand Miami's marine aerosol environment with 50% longer lifespan than standard alloys.</w:t>
      </w:r>
    </w:p>
    <w:p>
      <w:pPr>
        <w:numPr>
          <w:ilvl w:val="0"/>
          <w:numId w:val="1001"/>
        </w:numPr>
        <w:pStyle w:val="Compact"/>
      </w:pPr>
      <w:r>
        <w:t xml:space="preserve">To create a decentralized energy grid integration model where building mechanical systems actively support grid stability during hurricane-induced outages.</w:t>
      </w:r>
    </w:p>
    <w:p>
      <w:pPr>
        <w:numPr>
          <w:ilvl w:val="0"/>
          <w:numId w:val="1001"/>
        </w:numPr>
        <w:pStyle w:val="Compact"/>
      </w:pPr>
      <w:r>
        <w:t xml:space="preserve">To establish the first Miami-specific mechanical engineering performance benchmarks for coastal urban infrastructure (e.g., flood-proofing standards for HVAC units at 1.5m above sea level).</w:t>
      </w:r>
    </w:p>
    <w:bookmarkEnd w:id="23"/>
    <w:bookmarkStart w:id="24" w:name="methodology"/>
    <w:p>
      <w:pPr>
        <w:pStyle w:val="Heading2"/>
      </w:pPr>
      <w:r>
        <w:t xml:space="preserve">5. Methodology</w:t>
      </w:r>
    </w:p>
    <w:p>
      <w:pPr>
        <w:pStyle w:val="FirstParagraph"/>
      </w:pPr>
      <w:r>
        <w:t xml:space="preserve">This research employs a three-phase, field-integrated methodology designed explicitly for United States Miami conditions:</w:t>
      </w:r>
    </w:p>
    <w:p>
      <w:pPr>
        <w:numPr>
          <w:ilvl w:val="0"/>
          <w:numId w:val="1002"/>
        </w:numPr>
        <w:pStyle w:val="Compact"/>
      </w:pPr>
      <w:r>
        <w:rPr>
          <w:bCs/>
          <w:b/>
        </w:rPr>
        <w:t xml:space="preserve">Phase 1: Environmental Baseline Mapping (Months 1-6)</w:t>
      </w:r>
      <w:r>
        <w:t xml:space="preserve"> </w:t>
      </w:r>
      <w:r>
        <w:t xml:space="preserve">– Deploy IoT sensors across Miami-Dade County (Key Biscayne, Downtown, Overtown) to collect real-time data on humidity cycles, salt deposition rates, and mechanical system stress points during heatwaves/hurricanes. Collaborate with NOAA and Miami-Dade Water and Sewer Department.</w:t>
      </w:r>
    </w:p>
    <w:p>
      <w:pPr>
        <w:numPr>
          <w:ilvl w:val="0"/>
          <w:numId w:val="1002"/>
        </w:numPr>
        <w:pStyle w:val="Compact"/>
      </w:pPr>
      <w:r>
        <w:rPr>
          <w:bCs/>
          <w:b/>
        </w:rPr>
        <w:t xml:space="preserve">Phase 2: Prototype Development (Months 7-18)</w:t>
      </w:r>
      <w:r>
        <w:t xml:space="preserve"> </w:t>
      </w:r>
      <w:r>
        <w:t xml:space="preserve">– Utilize University of Miami's Advanced Manufacturing Lab to create: a) humidity-responsive HVAC units using phase-change materials, b) galvanic corrosion-resistant turbine components via nano-coating technology. All prototypes undergo rigorous testing in the National Hurricane Center's wind tunnel facility.</w:t>
      </w:r>
    </w:p>
    <w:p>
      <w:pPr>
        <w:numPr>
          <w:ilvl w:val="0"/>
          <w:numId w:val="1002"/>
        </w:numPr>
        <w:pStyle w:val="Compact"/>
      </w:pPr>
      <w:r>
        <w:rPr>
          <w:bCs/>
          <w:b/>
        </w:rPr>
        <w:t xml:space="preserve">Phase 3: Community Implementation &amp; Scaling (Months 19-24)</w:t>
      </w:r>
      <w:r>
        <w:t xml:space="preserve"> </w:t>
      </w:r>
      <w:r>
        <w:t xml:space="preserve">– Partner with Miami Beach's Climate Resilience Office to deploy pilot systems in municipal buildings. Measure energy savings, system uptime, and cost-benefit metrics against standard installations. Develop "Miami Mechanical Engineering Standards" for statewide adoption.</w:t>
      </w:r>
    </w:p>
    <w:bookmarkEnd w:id="24"/>
    <w:bookmarkStart w:id="25" w:name="expected-outcomes-and-impact"/>
    <w:p>
      <w:pPr>
        <w:pStyle w:val="Heading2"/>
      </w:pPr>
      <w:r>
        <w:t xml:space="preserve">6. Expected Outcomes and Impact</w:t>
      </w:r>
    </w:p>
    <w:p>
      <w:pPr>
        <w:pStyle w:val="FirstParagraph"/>
      </w:pPr>
      <w:r>
        <w:t xml:space="preserve">This Research Proposal will deliver tangible outcomes that redefine the role of the Mechanical Engineer in United States Miami:</w:t>
      </w:r>
    </w:p>
    <w:p>
      <w:pPr>
        <w:numPr>
          <w:ilvl w:val="0"/>
          <w:numId w:val="1003"/>
        </w:numPr>
        <w:pStyle w:val="Compact"/>
      </w:pPr>
      <w:r>
        <w:rPr>
          <w:bCs/>
          <w:b/>
        </w:rPr>
        <w:t xml:space="preserve">Technical Innovation:</w:t>
      </w:r>
      <w:r>
        <w:t xml:space="preserve"> </w:t>
      </w:r>
      <w:r>
        <w:t xml:space="preserve">Patent-pending HVAC system reducing energy consumption by 35% during peak humidity (vs. current industry average) and salt-resistant components cutting maintenance costs by 60%.</w:t>
      </w:r>
    </w:p>
    <w:p>
      <w:pPr>
        <w:numPr>
          <w:ilvl w:val="0"/>
          <w:numId w:val="1003"/>
        </w:numPr>
        <w:pStyle w:val="Compact"/>
      </w:pPr>
      <w:r>
        <w:rPr>
          <w:bCs/>
          <w:b/>
        </w:rPr>
        <w:t xml:space="preserve">Economic Impact:</w:t>
      </w:r>
      <w:r>
        <w:t xml:space="preserve"> </w:t>
      </w:r>
      <w:r>
        <w:t xml:space="preserve">Projected $28M annual savings for Miami-Dade County in infrastructure maintenance, with potential to generate 120 new engineering jobs in climate-tech firms across South Florida.</w:t>
      </w:r>
    </w:p>
    <w:p>
      <w:pPr>
        <w:numPr>
          <w:ilvl w:val="0"/>
          <w:numId w:val="1003"/>
        </w:numPr>
        <w:pStyle w:val="Compact"/>
      </w:pPr>
      <w:r>
        <w:rPr>
          <w:bCs/>
          <w:b/>
        </w:rPr>
        <w:t xml:space="preserve">Policy Influence:</w:t>
      </w:r>
      <w:r>
        <w:t xml:space="preserve"> </w:t>
      </w:r>
      <w:r>
        <w:t xml:space="preserve">Creation of the first municipal standards for mechanical systems in flood zones, directly adopted by Miami's Building Code Commission and referenced by the U.S. Resilience Council.</w:t>
      </w:r>
    </w:p>
    <w:p>
      <w:pPr>
        <w:numPr>
          <w:ilvl w:val="0"/>
          <w:numId w:val="1003"/>
        </w:numPr>
        <w:pStyle w:val="Compact"/>
      </w:pPr>
      <w:r>
        <w:rPr>
          <w:bCs/>
          <w:b/>
        </w:rPr>
        <w:t xml:space="preserve">National Benchmarking:</w:t>
      </w:r>
      <w:r>
        <w:t xml:space="preserve"> </w:t>
      </w:r>
      <w:r>
        <w:t xml:space="preserve">Framework serving as a model for 12 other U.S. coastal cities (e.g., Norfolk, Tampa) through FEMA's Coastal Resilience Program.</w:t>
      </w:r>
    </w:p>
    <w:bookmarkEnd w:id="25"/>
    <w:bookmarkStart w:id="26" w:name="timeline-and-resource-allocation"/>
    <w:p>
      <w:pPr>
        <w:pStyle w:val="Heading2"/>
      </w:pPr>
      <w:r>
        <w:t xml:space="preserve">7. Timeline and Resource Allocation</w:t>
      </w:r>
    </w:p>
    <w:p>
      <w:pPr>
        <w:pStyle w:val="FirstParagraph"/>
      </w:pPr>
      <w:r>
        <w:rPr>
          <w:bCs/>
          <w:b/>
        </w:rPr>
        <w:t xml:space="preserve">Year 1:</w:t>
      </w:r>
      <w:r>
        <w:t xml:space="preserve"> </w:t>
      </w:r>
      <w:r>
        <w:t xml:space="preserve">Baseline data collection and sensor network deployment across Miami-Dade County.</w:t>
      </w:r>
      <w:r>
        <w:br/>
      </w:r>
      <w:r>
        <w:rPr>
          <w:bCs/>
          <w:b/>
        </w:rPr>
        <w:t xml:space="preserve">Year 2:</w:t>
      </w:r>
      <w:r>
        <w:t xml:space="preserve"> </w:t>
      </w:r>
      <w:r>
        <w:t xml:space="preserve">Prototype development, lab testing, and partnership cultivation with local government agencies.</w:t>
      </w:r>
      <w:r>
        <w:br/>
      </w:r>
      <w:r>
        <w:rPr>
          <w:bCs/>
          <w:b/>
        </w:rPr>
        <w:t xml:space="preserve">Year 3:</w:t>
      </w:r>
      <w:r>
        <w:t xml:space="preserve"> </w:t>
      </w:r>
      <w:r>
        <w:t xml:space="preserve">Pilot implementation in municipal infrastructure and standards development. Total budget request: $1.8M (65% equipment/sensors, 20% personnel/ME staff, 15% community engagement).</w:t>
      </w:r>
    </w:p>
    <w:bookmarkEnd w:id="26"/>
    <w:bookmarkStart w:id="27" w:name="conclusion-the-miami-imperative"/>
    <w:p>
      <w:pPr>
        <w:pStyle w:val="Heading2"/>
      </w:pPr>
      <w:r>
        <w:t xml:space="preserve">8. Conclusion: The Miami Imperative</w:t>
      </w:r>
    </w:p>
    <w:p>
      <w:pPr>
        <w:pStyle w:val="FirstParagraph"/>
      </w:pPr>
      <w:r>
        <w:t xml:space="preserve">Miami is not merely a location for this research—it is the essential crucible for innovation. As the United States faces escalating climate challenges, the Mechanical Engineer must evolve from traditional designer to climate resilience architect. This Research Proposal positions Miami as the epicenter of this transformation, leveraging its unique environmental pressures to generate solutions with global relevance. By embedding our work within Miami's urgent reality—from designing systems that survive Category 4 hurricanes to creating infrastructure that thrives in 80% humidity—the Mechanical Engineer becomes the cornerstone of sustainable urban survival. We urge stakeholders across government, academia, and industry in the United States Miami ecosystem to join this critical initiative. The future of coastal living depends on engineering solutions built for Miami's reality—not a generic national standard.</w:t>
      </w:r>
    </w:p>
    <w:bookmarkEnd w:id="27"/>
    <w:bookmarkStart w:id="28" w:name="references"/>
    <w:p>
      <w:pPr>
        <w:pStyle w:val="Heading2"/>
      </w:pPr>
      <w:r>
        <w:t xml:space="preserve">9. References</w:t>
      </w:r>
    </w:p>
    <w:p>
      <w:pPr>
        <w:numPr>
          <w:ilvl w:val="0"/>
          <w:numId w:val="1004"/>
        </w:numPr>
        <w:pStyle w:val="Compact"/>
      </w:pPr>
      <w:r>
        <w:t xml:space="preserve">Miami-Dade County Office of Resilience. (2023). *Infrastructure Vulnerability Assessment*. Miami, FL.</w:t>
      </w:r>
    </w:p>
    <w:p>
      <w:pPr>
        <w:numPr>
          <w:ilvl w:val="0"/>
          <w:numId w:val="1004"/>
        </w:numPr>
        <w:pStyle w:val="Compact"/>
      </w:pPr>
      <w:r>
        <w:t xml:space="preserve">ASHRAE. (2022). *Humidity Control in Subtropical Climates: A Regional Analysis*. Atlanta, GA.</w:t>
      </w:r>
    </w:p>
    <w:p>
      <w:pPr>
        <w:numPr>
          <w:ilvl w:val="0"/>
          <w:numId w:val="1004"/>
        </w:numPr>
        <w:pStyle w:val="Compact"/>
      </w:pPr>
      <w:r>
        <w:t xml:space="preserve">University of Miami Rosenstiel School. (2021). *Hurricane Irma Infrastructure Impact Study*. Coral Gables, FL.</w:t>
      </w:r>
    </w:p>
    <w:p>
      <w:pPr>
        <w:numPr>
          <w:ilvl w:val="0"/>
          <w:numId w:val="1004"/>
        </w:numPr>
        <w:pStyle w:val="Compact"/>
      </w:pPr>
      <w:r>
        <w:t xml:space="preserve">FEMA. (2023). *Coastal Resilience Planning Guidelines for Urban Centers*. Washington, DC.</w:t>
      </w:r>
    </w:p>
    <w:p>
      <w:pPr>
        <w:pStyle w:val="FirstParagraph"/>
      </w:pPr>
      <w:r>
        <w:rPr>
          <w:iCs/>
          <w:i/>
        </w:rPr>
        <w:t xml:space="preserve">Submitted by: [Your Name/Organization], Certified Mechanical Engineer specializing in Climate-Adaptive Systems</w:t>
      </w:r>
      <w:r>
        <w:br/>
      </w:r>
      <w:r>
        <w:rPr>
          <w:iCs/>
          <w:i/>
        </w:rPr>
        <w:t xml:space="preserve">Date: October 26, 2023 | For Miami-Dade County Climate Resilience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Mechanical Engineering Solutions for United States Miami</dc:title>
  <dc:creator/>
  <dc:language>en</dc:language>
  <cp:keywords/>
  <dcterms:created xsi:type="dcterms:W3CDTF">2025-12-11T05:47:45Z</dcterms:created>
  <dcterms:modified xsi:type="dcterms:W3CDTF">2025-12-11T05:47:45Z</dcterms:modified>
</cp:coreProperties>
</file>

<file path=docProps/custom.xml><?xml version="1.0" encoding="utf-8"?>
<Properties xmlns="http://schemas.openxmlformats.org/officeDocument/2006/custom-properties" xmlns:vt="http://schemas.openxmlformats.org/officeDocument/2006/docPropsVTypes"/>
</file>