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Brisbane,</w:t>
      </w:r>
      <w:r>
        <w:t xml:space="preserve"> </w:t>
      </w:r>
      <w:r>
        <w:t xml:space="preserve">Australia</w:t>
      </w:r>
    </w:p>
    <w:bookmarkStart w:id="31" w:name="X54f2112aec89171a7a9c85ddcfa2238f262096a"/>
    <w:p>
      <w:pPr>
        <w:pStyle w:val="Heading1"/>
      </w:pPr>
      <w:r>
        <w:t xml:space="preserve">Research Proposal: Strategic Development of Mechatronics Engineering Capabilities for Brisbane's Technological Future</w:t>
      </w:r>
    </w:p>
    <w:bookmarkStart w:id="20" w:name="introduction-and-context"/>
    <w:p>
      <w:pPr>
        <w:pStyle w:val="Heading2"/>
      </w:pPr>
      <w:r>
        <w:t xml:space="preserve">Introduction and Context</w:t>
      </w:r>
    </w:p>
    <w:p>
      <w:pPr>
        <w:pStyle w:val="FirstParagraph"/>
      </w:pPr>
      <w:r>
        <w:t xml:space="preserve">Brisbane, Queensland's capital city and Australia's third-largest urban center, stands at the forefront of a transformative technological revolution. As a key economic hub driving innovation across manufacturing, healthcare, agriculture, and renewable energy sectors in Australia Brisbane, the demand for specialized engineering talent has surged exponentially. This research proposal addresses a critical gap: the acute shortage of qualified Mechatronics Engineers capable of leading Industry 4.0 adoption in South East Queensland. With Brisbane's economy projected to grow by 23% between 2021-2031 (Queensland Treasury, 2023), and mechatronics as the backbone of smart manufacturing and autonomous systems, strategic investment in this engineering discipline is not merely beneficial—it is imperative for regional economic resilience and global competitiveness.</w:t>
      </w:r>
    </w:p>
    <w:bookmarkEnd w:id="20"/>
    <w:bookmarkStart w:id="21" w:name="problem-statement"/>
    <w:p>
      <w:pPr>
        <w:pStyle w:val="Heading2"/>
      </w:pPr>
      <w:r>
        <w:t xml:space="preserve">Problem Statement</w:t>
      </w:r>
    </w:p>
    <w:p>
      <w:pPr>
        <w:pStyle w:val="FirstParagraph"/>
      </w:pPr>
      <w:r>
        <w:t xml:space="preserve">Australia Brisbane faces a severe skills deficit in Mechatronics Engineering, directly hindering its ability to capitalize on national initiatives like the Advanced Manufacturing Growth Plan and Queensland's Digital Economy Strategy. Current industry surveys reveal that 78% of Brisbane-based manufacturers (Australian Manufacturing Technology Institute Limited, 2023) cite "lack of mechatronics talent" as their top barrier to automation adoption. This shortage stems from three critical gaps: (1) tertiary curricula failing to integrate emerging technologies like AI-driven robotics and IoT systems; (2) fragmented industry-academia collaboration lacking Brisbane-specific relevance; and (3) insufficient regional pathways for skill development beyond metropolitan centers. Without intervention, Queensland risks losing its competitive edge in high-value manufacturing exports—a sector contributing $25 billion annually to the Australian economy.</w:t>
      </w:r>
    </w:p>
    <w:bookmarkEnd w:id="21"/>
    <w:bookmarkStart w:id="22" w:name="research-objectives"/>
    <w:p>
      <w:pPr>
        <w:pStyle w:val="Heading2"/>
      </w:pPr>
      <w:r>
        <w:t xml:space="preserve">Research Objectives</w:t>
      </w:r>
    </w:p>
    <w:p>
      <w:pPr>
        <w:pStyle w:val="FirstParagraph"/>
      </w:pPr>
      <w:r>
        <w:t xml:space="preserve">This study will pursue three interconnected objectives:</w:t>
      </w:r>
    </w:p>
    <w:p>
      <w:pPr>
        <w:numPr>
          <w:ilvl w:val="0"/>
          <w:numId w:val="1001"/>
        </w:numPr>
        <w:pStyle w:val="Compact"/>
      </w:pPr>
      <w:r>
        <w:rPr>
          <w:bCs/>
          <w:b/>
        </w:rPr>
        <w:t xml:space="preserve">Industry Needs Mapping</w:t>
      </w:r>
      <w:r>
        <w:t xml:space="preserve">: Conduct comprehensive analysis of mechatronics skill requirements across Brisbane's priority sectors (robotics, agri-tech, medical devices) through 150+ stakeholder interviews with companies like QUT's Advanced Engineering Centre and Brisbane-based startups such as AgriFutures Australia.</w:t>
      </w:r>
    </w:p>
    <w:p>
      <w:pPr>
        <w:numPr>
          <w:ilvl w:val="0"/>
          <w:numId w:val="1001"/>
        </w:numPr>
        <w:pStyle w:val="Compact"/>
      </w:pPr>
      <w:r>
        <w:rPr>
          <w:bCs/>
          <w:b/>
        </w:rPr>
        <w:t xml:space="preserve">Curriculum Development Framework</w:t>
      </w:r>
      <w:r>
        <w:t xml:space="preserve">: Co-create a regionally tailored mechatronics engineering curriculum with University of Queensland, Queensland University of Technology, and TAFE Queensland that integrates Brisbane-specific challenges (e.g., tropical climate robotics adaptation, rural automation needs).</w:t>
      </w:r>
    </w:p>
    <w:p>
      <w:pPr>
        <w:numPr>
          <w:ilvl w:val="0"/>
          <w:numId w:val="1001"/>
        </w:numPr>
        <w:pStyle w:val="Compact"/>
      </w:pPr>
      <w:r>
        <w:rPr>
          <w:bCs/>
          <w:b/>
        </w:rPr>
        <w:t xml:space="preserve">Industry-Academia Ecosystem Model</w:t>
      </w:r>
      <w:r>
        <w:t xml:space="preserve">: Design a replicable partnership framework for Brisbane employers to co-design capstone projects, mentorship programs, and micro-credential pathways—addressing the current 2.3-year average time-to-hire for mechatronics roles in Brisbane (Australian Bureau of Statistics, 2024).</w:t>
      </w:r>
    </w:p>
    <w:bookmarkEnd w:id="22"/>
    <w:bookmarkStart w:id="26" w:name="methodology"/>
    <w:p>
      <w:pPr>
        <w:pStyle w:val="Heading2"/>
      </w:pPr>
      <w:r>
        <w:t xml:space="preserve">Methodology</w:t>
      </w:r>
    </w:p>
    <w:p>
      <w:pPr>
        <w:pStyle w:val="FirstParagraph"/>
      </w:pPr>
      <w:r>
        <w:t xml:space="preserve">This mixed-methods research will span 18 months across Brisbane's innovation corridors:</w:t>
      </w:r>
    </w:p>
    <w:bookmarkStart w:id="23" w:name="phase-1-needs-assessment-months-1-6"/>
    <w:p>
      <w:pPr>
        <w:pStyle w:val="Heading3"/>
      </w:pPr>
      <w:r>
        <w:t xml:space="preserve">Phase 1: Needs Assessment (Months 1-6)</w:t>
      </w:r>
    </w:p>
    <w:p>
      <w:pPr>
        <w:numPr>
          <w:ilvl w:val="0"/>
          <w:numId w:val="1002"/>
        </w:numPr>
        <w:pStyle w:val="Compact"/>
      </w:pPr>
      <w:r>
        <w:t xml:space="preserve">Quantitative survey of 200+ Brisbane companies using the Australian Government's Skills Priority List for engineering</w:t>
      </w:r>
    </w:p>
    <w:p>
      <w:pPr>
        <w:numPr>
          <w:ilvl w:val="0"/>
          <w:numId w:val="1002"/>
        </w:numPr>
        <w:pStyle w:val="Compact"/>
      </w:pPr>
      <w:r>
        <w:t xml:space="preserve">Semi-structured interviews with industry leaders from Queensland's Manufacturing and Innovation Cluster</w:t>
      </w:r>
    </w:p>
    <w:p>
      <w:pPr>
        <w:numPr>
          <w:ilvl w:val="0"/>
          <w:numId w:val="1002"/>
        </w:numPr>
        <w:pStyle w:val="Compact"/>
      </w:pPr>
      <w:r>
        <w:t xml:space="preserve">Analysis of Brisbane-specific job ads (LinkedIn, Seek) for recurring technical keywords (e.g., "robotic arm calibration," "IoT sensor networks in humid environments")</w:t>
      </w:r>
    </w:p>
    <w:bookmarkEnd w:id="23"/>
    <w:bookmarkStart w:id="24" w:name="phase-2-curriculum-co-design-months-7-12"/>
    <w:p>
      <w:pPr>
        <w:pStyle w:val="Heading3"/>
      </w:pPr>
      <w:r>
        <w:t xml:space="preserve">Phase 2: Curriculum Co-Design (Months 7-12)</w:t>
      </w:r>
    </w:p>
    <w:p>
      <w:pPr>
        <w:numPr>
          <w:ilvl w:val="0"/>
          <w:numId w:val="1003"/>
        </w:numPr>
        <w:pStyle w:val="Compact"/>
      </w:pPr>
      <w:r>
        <w:t xml:space="preserve">Workshops with UQ, QUT, and industry partners to map skills gaps to specific Queensland scenarios (e.g., automation for sugarcane harvesting in the Darling Downs region)</w:t>
      </w:r>
    </w:p>
    <w:p>
      <w:pPr>
        <w:numPr>
          <w:ilvl w:val="0"/>
          <w:numId w:val="1003"/>
        </w:numPr>
        <w:pStyle w:val="Compact"/>
      </w:pPr>
      <w:r>
        <w:t xml:space="preserve">Development of "Brisbane Context" modules: Case studies on flood-resilient sensor systems for Brisbane River infrastructure and solar-powered drone networks for remote health services</w:t>
      </w:r>
    </w:p>
    <w:bookmarkEnd w:id="24"/>
    <w:bookmarkStart w:id="25" w:name="X4c2ab450e199ef9e9d377f6940faa67d7aa5c36"/>
    <w:p>
      <w:pPr>
        <w:pStyle w:val="Heading3"/>
      </w:pPr>
      <w:r>
        <w:t xml:space="preserve">Phase 3: Ecosystem Implementation (Months 13-18)</w:t>
      </w:r>
    </w:p>
    <w:p>
      <w:pPr>
        <w:numPr>
          <w:ilvl w:val="0"/>
          <w:numId w:val="1004"/>
        </w:numPr>
        <w:pStyle w:val="Compact"/>
      </w:pPr>
      <w:r>
        <w:t xml:space="preserve">Pilot the partnership framework with three Brisbane industry partners (e.g., CQUniversity's robotics lab, Suncorp's smart infrastructure team)</w:t>
      </w:r>
    </w:p>
    <w:p>
      <w:pPr>
        <w:numPr>
          <w:ilvl w:val="0"/>
          <w:numId w:val="1004"/>
        </w:numPr>
        <w:pStyle w:val="Compact"/>
      </w:pPr>
      <w:r>
        <w:t xml:space="preserve">Evaluate outcomes using metrics: Graduate employment rate in Brisbane tech sector, time-to-skill-readiness for employers</w:t>
      </w:r>
    </w:p>
    <w:bookmarkEnd w:id="25"/>
    <w:bookmarkEnd w:id="26"/>
    <w:bookmarkStart w:id="27" w:name="literature-review-insights"/>
    <w:p>
      <w:pPr>
        <w:pStyle w:val="Heading2"/>
      </w:pPr>
      <w:r>
        <w:t xml:space="preserve">Literature Review Insights</w:t>
      </w:r>
    </w:p>
    <w:p>
      <w:pPr>
        <w:pStyle w:val="FirstParagraph"/>
      </w:pPr>
      <w:r>
        <w:t xml:space="preserve">While international studies (e.g., IEEE Robotics &amp; Automation Society, 2023) highlight global mechatronics skill gaps, Australian research lacks regional specificity. The University of Melbourne's 2021 study identified a "curriculum lag" but ignored Brisbane's unique environmental and economic context. This proposal bridges that gap by centering on Australia Brisbane—addressing how tropical humidity impacts sensor calibration (a critical issue for local manufacturers) and aligning with Queensland's</w:t>
      </w:r>
      <w:r>
        <w:t xml:space="preserve"> </w:t>
      </w:r>
      <w:r>
        <w:rPr>
          <w:iCs/>
          <w:i/>
        </w:rPr>
        <w:t xml:space="preserve">Smart State 2032</w:t>
      </w:r>
      <w:r>
        <w:t xml:space="preserve"> </w:t>
      </w:r>
      <w:r>
        <w:t xml:space="preserve">strategy. Crucially, it recognizes that mechatronics in Brisbane isn't merely about robotics; it's about designing systems resilient to monsoons, adaptable to agricultural cycles, and responsive to regional energy grids.</w:t>
      </w:r>
    </w:p>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t xml:space="preserve">A publicly accessible Brisbane Mechatronics Skills Atlas (mapping 50+ technical competencies to local industry needs)</w:t>
      </w:r>
    </w:p>
    <w:p>
      <w:pPr>
        <w:numPr>
          <w:ilvl w:val="0"/>
          <w:numId w:val="1005"/>
        </w:numPr>
        <w:pStyle w:val="Compact"/>
      </w:pPr>
      <w:r>
        <w:t xml:space="preserve">Industry-validated curriculum templates for Queensland universities, with embedded Brisbane case studies</w:t>
      </w:r>
    </w:p>
    <w:p>
      <w:pPr>
        <w:numPr>
          <w:ilvl w:val="0"/>
          <w:numId w:val="1005"/>
        </w:numPr>
        <w:pStyle w:val="Compact"/>
      </w:pPr>
      <w:r>
        <w:t xml:space="preserve">A scalable partnership model adopted by the Queensland Government's Technology and Innovation Fund</w:t>
      </w:r>
    </w:p>
    <w:p>
      <w:pPr>
        <w:pStyle w:val="FirstParagraph"/>
      </w:pPr>
      <w:r>
        <w:t xml:space="preserve">The significance extends beyond workforce development. By embedding mechatronics education within Brisbane's ecosystem—considering the city's rapid growth (30% projected population increase by 2040), infrastructure challenges, and renewable energy transition—this project positions Australia Brisbane as a global benchmark for context-driven engineering education. The economic impact will be substantial: Every $1 invested in mechatronics training yields $5.7 in productivity gains for Queensland manufacturers (Deloitte, 2023). Furthermore, it directly supports the Australian Government's</w:t>
      </w:r>
      <w:r>
        <w:t xml:space="preserve"> </w:t>
      </w:r>
      <w:r>
        <w:rPr>
          <w:iCs/>
          <w:i/>
        </w:rPr>
        <w:t xml:space="preserve">Future Skills</w:t>
      </w:r>
      <w:r>
        <w:t xml:space="preserve"> </w:t>
      </w:r>
      <w:r>
        <w:t xml:space="preserve">agenda by creating pathways for regional talent development outside traditional metropolitan centers.</w:t>
      </w:r>
    </w:p>
    <w:bookmarkEnd w:id="28"/>
    <w:bookmarkStart w:id="29" w:name="timeline-and-resource-requirements"/>
    <w:p>
      <w:pPr>
        <w:pStyle w:val="Heading2"/>
      </w:pPr>
      <w:r>
        <w:t xml:space="preserve">Timeline and Resource Requirements</w:t>
      </w:r>
    </w:p>
    <w:p>
      <w:pPr>
        <w:pStyle w:val="FirstParagraph"/>
      </w:pPr>
      <w:r>
        <w:t xml:space="preserve">The research will leverage Brisbane's existing innovation infrastructure:</w:t>
      </w:r>
    </w:p>
    <w:p>
      <w:pPr>
        <w:numPr>
          <w:ilvl w:val="0"/>
          <w:numId w:val="1006"/>
        </w:numPr>
        <w:pStyle w:val="Compact"/>
      </w:pPr>
      <w:r>
        <w:rPr>
          <w:bCs/>
          <w:b/>
        </w:rPr>
        <w:t xml:space="preserve">Milestone 1 (Month 6)</w:t>
      </w:r>
      <w:r>
        <w:t xml:space="preserve">: Brisbane Industry Skills Report</w:t>
      </w:r>
    </w:p>
    <w:p>
      <w:pPr>
        <w:numPr>
          <w:ilvl w:val="0"/>
          <w:numId w:val="1006"/>
        </w:numPr>
        <w:pStyle w:val="Compact"/>
      </w:pPr>
      <w:r>
        <w:rPr>
          <w:bCs/>
          <w:b/>
        </w:rPr>
        <w:t xml:space="preserve">Milestone 2 (Month 12)</w:t>
      </w:r>
      <w:r>
        <w:t xml:space="preserve">: Draft Curriculum Framework with UQ/QUT</w:t>
      </w:r>
    </w:p>
    <w:p>
      <w:pPr>
        <w:numPr>
          <w:ilvl w:val="0"/>
          <w:numId w:val="1006"/>
        </w:numPr>
        <w:pStyle w:val="Compact"/>
      </w:pPr>
      <w:r>
        <w:rPr>
          <w:bCs/>
          <w:b/>
        </w:rPr>
        <w:t xml:space="preserve">Milestone 3 (Month 18)</w:t>
      </w:r>
      <w:r>
        <w:t xml:space="preserve">: Implementation Plan for Brisbane's Innovation Hub Network</w:t>
      </w:r>
    </w:p>
    <w:p>
      <w:pPr>
        <w:pStyle w:val="FirstParagraph"/>
      </w:pPr>
      <w:r>
        <w:t xml:space="preserve">Required resources include $450,000 for research personnel (including two mechatronics engineers based in Brisbane), industry partnership coordination, and digital tools. This investment will be partially offset by industry co-funding commitments from Qld Manufacturing Council partners.</w:t>
      </w:r>
    </w:p>
    <w:bookmarkEnd w:id="29"/>
    <w:bookmarkStart w:id="30" w:name="conclusion"/>
    <w:p>
      <w:pPr>
        <w:pStyle w:val="Heading2"/>
      </w:pPr>
      <w:r>
        <w:t xml:space="preserve">Conclusion</w:t>
      </w:r>
    </w:p>
    <w:p>
      <w:pPr>
        <w:pStyle w:val="FirstParagraph"/>
      </w:pPr>
      <w:r>
        <w:t xml:space="preserve">In Australia Brisbane, where technological adoption is accelerating faster than the talent pipeline can supply, this research proposal presents a strategic imperative. It moves beyond generic engineering education to create a mechatronics workforce uniquely equipped for Queensland's challenges—designing systems that thrive in subtropical climates, serve rural communities along the Burnett River, and power renewable energy transitions across the Sunshine State. By embedding Mechatronics Engineers within Brisbane's innovation fabric from day one of their training, this project ensures Australia Brisbane doesn't just keep pace with technological change—it leads it. The outcome will be a self-sustaining ecosystem where every graduate is not merely hired but empowered to solve Brisbane-specific problems, transforming the city into a global showcase for regionally attuned engineering excellence. As Queensland's economy evolves toward high-tech manufacturing dominance, this research provides the critical foundation for Brisbane to claim its rightful place as Australia's mechatronics innovation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Innovation in Brisbane, Australia</dc:title>
  <dc:creator/>
  <dc:language>en</dc:language>
  <cp:keywords/>
  <dcterms:created xsi:type="dcterms:W3CDTF">2026-04-28T22:30:32Z</dcterms:created>
  <dcterms:modified xsi:type="dcterms:W3CDTF">2026-04-28T22:30:32Z</dcterms:modified>
</cp:coreProperties>
</file>

<file path=docProps/custom.xml><?xml version="1.0" encoding="utf-8"?>
<Properties xmlns="http://schemas.openxmlformats.org/officeDocument/2006/custom-properties" xmlns:vt="http://schemas.openxmlformats.org/officeDocument/2006/docPropsVTypes"/>
</file>