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Belgium</w:t>
      </w:r>
      <w:r>
        <w:t xml:space="preserve"> </w:t>
      </w:r>
      <w:r>
        <w:t xml:space="preserve">Brussels</w:t>
      </w:r>
    </w:p>
    <w:bookmarkStart w:id="27" w:name="X67a784c7fa279b5bd3806b79c92a32d2909bf5f"/>
    <w:p>
      <w:pPr>
        <w:pStyle w:val="Heading1"/>
      </w:pPr>
      <w:r>
        <w:t xml:space="preserve">Research Proposal: Strategic Integration of Mechatronics Engineers in Belgium Brussels' Industrial Ecosystem</w:t>
      </w:r>
    </w:p>
    <w:bookmarkStart w:id="20" w:name="abstract"/>
    <w:p>
      <w:pPr>
        <w:pStyle w:val="Heading2"/>
      </w:pPr>
      <w:r>
        <w:t xml:space="preserve">Abstract</w:t>
      </w:r>
    </w:p>
    <w:p>
      <w:pPr>
        <w:pStyle w:val="FirstParagraph"/>
      </w:pPr>
      <w:r>
        <w:t xml:space="preserve">This Research Proposal investigates the critical role of the Mechatronics Engineer within Belgium Brussels' evolving industrial and technological landscape. Focusing on the region's strategic position as a European innovation hub, this study examines workforce demands, skill gaps, and institutional synergies necessary to accelerate Industry 4.0 adoption. With Belgium Brussels serving as a pivotal nexus for EU institutions, advanced manufacturing clusters, and green technology initiatives, understanding how Mechatronics Engineers drive competitiveness is paramount. This research employs mixed-methods analysis including industry surveys, academic partnerships with KU Leuven and Vrije Universiteit Brussel (VUB), and policy review to propose a scalable framework for talent development. The findings will directly inform educational curricula, corporate recruitment strategies, and regional economic policies in Belgium Brussels, ensuring alignment with the EU Green Deal and Digital Strategy.</w:t>
      </w:r>
    </w:p>
    <w:bookmarkEnd w:id="20"/>
    <w:bookmarkStart w:id="21" w:name="Xabf7a74a57ad0788613113411dbbb1adea30b8f"/>
    <w:p>
      <w:pPr>
        <w:pStyle w:val="Heading2"/>
      </w:pPr>
      <w:r>
        <w:t xml:space="preserve">1. Introduction: The Imperative for Mechatronics Engineering in Belgium Brussels</w:t>
      </w:r>
    </w:p>
    <w:p>
      <w:pPr>
        <w:pStyle w:val="FirstParagraph"/>
      </w:pPr>
      <w:r>
        <w:t xml:space="preserve">Belgium Brussels is not merely a political capital but a dynamic center for technological innovation, hosting key EU bodies like the European Commission and numerous multinational R&amp;D centers. As industries worldwide transition toward smart manufacturing, sustainable automation, and AI-integrated systems, the demand for specialized Mechatronics Engineers has surged. In Belgium Brussels specifically, this role bridges mechanical design, electrical systems, computer science, and control engineering—enabling breakthroughs in robotics for healthcare (e.g., surgical robots at UZ Brussel), sustainable logistics (e.g., smart warehouse automation at Brussels Airport), and green energy infrastructure. This Research Proposal addresses a critical gap: while Belgium boasts a strong engineering tradition, the Mechatronics Engineer workforce remains fragmented across sectors without region-specific strategic coordination. The study will define the exact competencies required for this role in the Brussels context, analyze current supply-demand mismatches, and propose actionable solutions to position Belgium Brussels as Europe’s leading mechatronics talent ecosystem.</w:t>
      </w:r>
    </w:p>
    <w:bookmarkEnd w:id="21"/>
    <w:bookmarkStart w:id="22" w:name="Xb43537b80427021e6f9d987808a1035759a23d2"/>
    <w:p>
      <w:pPr>
        <w:pStyle w:val="Heading2"/>
      </w:pPr>
      <w:r>
        <w:t xml:space="preserve">2. Problem Statement: Skill Gaps and Regional Strategic Needs</w:t>
      </w:r>
    </w:p>
    <w:p>
      <w:pPr>
        <w:pStyle w:val="FirstParagraph"/>
      </w:pPr>
      <w:r>
        <w:t xml:space="preserve">Despite Belgium’s high industrial density near Brussels (including automotive giants like BMW Group's regional HQ and advanced med-tech firms), a 2023 Flanders Innovation report identified a 19% shortfall in qualified Mechatronics Engineers for Industry 4.0 projects. Key challenges include:</w:t>
      </w:r>
    </w:p>
    <w:p>
      <w:pPr>
        <w:numPr>
          <w:ilvl w:val="0"/>
          <w:numId w:val="1001"/>
        </w:numPr>
        <w:pStyle w:val="Compact"/>
      </w:pPr>
      <w:r>
        <w:rPr>
          <w:bCs/>
          <w:b/>
        </w:rPr>
        <w:t xml:space="preserve">Fragmented Talent Pipelines:</w:t>
      </w:r>
      <w:r>
        <w:t xml:space="preserve"> </w:t>
      </w:r>
      <w:r>
        <w:t xml:space="preserve">Engineering programs at universities (e.g., KU Leuven, VUB) often lack industry-aligned mechatronics specializations, leading to graduates with theoretical knowledge but limited hands-on skills in robotics or IoT integration.</w:t>
      </w:r>
    </w:p>
    <w:p>
      <w:pPr>
        <w:numPr>
          <w:ilvl w:val="0"/>
          <w:numId w:val="1001"/>
        </w:numPr>
        <w:pStyle w:val="Compact"/>
      </w:pPr>
      <w:r>
        <w:rPr>
          <w:bCs/>
          <w:b/>
        </w:rPr>
        <w:t xml:space="preserve">Geographic Mismatch:</w:t>
      </w:r>
      <w:r>
        <w:t xml:space="preserve"> </w:t>
      </w:r>
      <w:r>
        <w:t xml:space="preserve">Talent is concentrated in Flanders (Leuven), while Brussels-based tech clusters struggle to recruit locally due to insufficient specialized training infrastructure.</w:t>
      </w:r>
    </w:p>
    <w:p>
      <w:pPr>
        <w:numPr>
          <w:ilvl w:val="0"/>
          <w:numId w:val="1001"/>
        </w:numPr>
        <w:pStyle w:val="Compact"/>
      </w:pPr>
      <w:r>
        <w:rPr>
          <w:bCs/>
          <w:b/>
        </w:rPr>
        <w:t xml:space="preserve">EU Policy Alignment:</w:t>
      </w:r>
      <w:r>
        <w:t xml:space="preserve"> </w:t>
      </w:r>
      <w:r>
        <w:t xml:space="preserve">Belgium Brussels must rapidly upskill Mechatronics Engineers to meet EU mandates like the Green Deal (e.g., retrofitting factories for carbon neutrality) and AI Act compliance, yet no regional roadmap exists.</w:t>
      </w:r>
    </w:p>
    <w:p>
      <w:pPr>
        <w:pStyle w:val="FirstParagraph"/>
      </w:pPr>
      <w:r>
        <w:t xml:space="preserve">This Research Proposal directly confronts these issues by centering Belgium Brussels as the case study, ensuring solutions are hyper-localized to address its unique institutional and industrial ecosystem.</w:t>
      </w:r>
    </w:p>
    <w:bookmarkEnd w:id="22"/>
    <w:bookmarkStart w:id="23" w:name="research-objectives"/>
    <w:p>
      <w:pPr>
        <w:pStyle w:val="Heading2"/>
      </w:pPr>
      <w:r>
        <w:t xml:space="preserve">3. Research Objectives</w:t>
      </w:r>
    </w:p>
    <w:p>
      <w:pPr>
        <w:numPr>
          <w:ilvl w:val="0"/>
          <w:numId w:val="1002"/>
        </w:numPr>
        <w:pStyle w:val="Compact"/>
      </w:pPr>
      <w:r>
        <w:t xml:space="preserve">To map current Mechatronics Engineer roles, required competencies (e.g., ROS programming, sensor fusion), and salary trends across Brussels-based industries through a sector-wide survey of 50+ firms.</w:t>
      </w:r>
    </w:p>
    <w:p>
      <w:pPr>
        <w:numPr>
          <w:ilvl w:val="0"/>
          <w:numId w:val="1002"/>
        </w:numPr>
        <w:pStyle w:val="Compact"/>
      </w:pPr>
      <w:r>
        <w:t xml:space="preserve">To assess the effectiveness of existing training programs (universities, CVOs) against industry needs using benchmarking with German/Austrian counterparts.</w:t>
      </w:r>
    </w:p>
    <w:p>
      <w:pPr>
        <w:numPr>
          <w:ilvl w:val="0"/>
          <w:numId w:val="1002"/>
        </w:numPr>
        <w:pStyle w:val="Compact"/>
      </w:pPr>
      <w:r>
        <w:t xml:space="preserve">To co-develop with stakeholders a "Brussels Mechatronics Framework" including curriculum standards, micro-credential pathways, and regional talent mobility initiatives.</w:t>
      </w:r>
    </w:p>
    <w:p>
      <w:pPr>
        <w:numPr>
          <w:ilvl w:val="0"/>
          <w:numId w:val="1002"/>
        </w:numPr>
        <w:pStyle w:val="Compact"/>
      </w:pPr>
      <w:r>
        <w:t xml:space="preserve">To model the economic impact of closing the skill gap (e.g., projected 12% productivity boost for Brussels automation startups by 2030).</w:t>
      </w:r>
    </w:p>
    <w:bookmarkEnd w:id="23"/>
    <w:bookmarkStart w:id="24" w:name="X758baa37ef8c2844b8aa014572e8c68cf54c9e4"/>
    <w:p>
      <w:pPr>
        <w:pStyle w:val="Heading2"/>
      </w:pPr>
      <w:r>
        <w:t xml:space="preserve">4. Methodology: Localized, Multi-Stakeholder Approach</w:t>
      </w:r>
    </w:p>
    <w:p>
      <w:pPr>
        <w:pStyle w:val="FirstParagraph"/>
      </w:pPr>
      <w:r>
        <w:t xml:space="preserve">This study employs a phased, participatory methodology uniquely tailored to Belgium Brussels:</w:t>
      </w:r>
    </w:p>
    <w:p>
      <w:pPr>
        <w:numPr>
          <w:ilvl w:val="0"/>
          <w:numId w:val="1003"/>
        </w:numPr>
        <w:pStyle w:val="Compact"/>
      </w:pPr>
      <w:r>
        <w:rPr>
          <w:bCs/>
          <w:b/>
        </w:rPr>
        <w:t xml:space="preserve">Phase 1 (Months 1-3):</w:t>
      </w:r>
      <w:r>
        <w:t xml:space="preserve"> </w:t>
      </w:r>
      <w:r>
        <w:t xml:space="preserve">Industry Engagement—Conduct structured interviews with key employers (e.g., Thales Belgium, Siemens Mobility Brussels, and startups in Techne Innovation Hub) to define role-specific competencies.</w:t>
      </w:r>
    </w:p>
    <w:p>
      <w:pPr>
        <w:numPr>
          <w:ilvl w:val="0"/>
          <w:numId w:val="1003"/>
        </w:numPr>
        <w:pStyle w:val="Compact"/>
      </w:pPr>
      <w:r>
        <w:rPr>
          <w:bCs/>
          <w:b/>
        </w:rPr>
        <w:t xml:space="preserve">Phase 2 (Months 4-6):</w:t>
      </w:r>
      <w:r>
        <w:t xml:space="preserve"> </w:t>
      </w:r>
      <w:r>
        <w:t xml:space="preserve">Academic &amp; Policy Analysis—Collaborate with KU Leuven’s Mechatronics Lab and VUB’s Digital Society Institute to audit curricula against survey data. Analyze EU-funded projects (e.g., Horizon Europe) involving Brussels partners.</w:t>
      </w:r>
    </w:p>
    <w:p>
      <w:pPr>
        <w:numPr>
          <w:ilvl w:val="0"/>
          <w:numId w:val="1003"/>
        </w:numPr>
        <w:pStyle w:val="Compact"/>
      </w:pPr>
      <w:r>
        <w:rPr>
          <w:bCs/>
          <w:b/>
        </w:rPr>
        <w:t xml:space="preserve">Phase 3 (Months 7-9):</w:t>
      </w:r>
      <w:r>
        <w:t xml:space="preserve"> </w:t>
      </w:r>
      <w:r>
        <w:t xml:space="preserve">Framework Co-Creation—Host workshops with the Brussels Regional Government, Flanders’ Innovation Agency, and engineering unions to validate proposals.</w:t>
      </w:r>
    </w:p>
    <w:p>
      <w:pPr>
        <w:numPr>
          <w:ilvl w:val="0"/>
          <w:numId w:val="1003"/>
        </w:numPr>
        <w:pStyle w:val="Compact"/>
      </w:pPr>
      <w:r>
        <w:rPr>
          <w:bCs/>
          <w:b/>
        </w:rPr>
        <w:t xml:space="preserve">Phase 4 (Months 10-12):</w:t>
      </w:r>
      <w:r>
        <w:t xml:space="preserve"> </w:t>
      </w:r>
      <w:r>
        <w:t xml:space="preserve">Impact Modeling &amp; Dissemination—Use input-output analysis to quantify economic benefits and publish policy briefs for Belgian federal ministries and the European Commission’s Digital Europe Programme.</w:t>
      </w:r>
    </w:p>
    <w:p>
      <w:pPr>
        <w:pStyle w:val="FirstParagraph"/>
      </w:pPr>
      <w:r>
        <w:t xml:space="preserve">Data will be triangulated through quantitative surveys, qualitative case studies (e.g., Siemens’ mechatronics-driven production line at their Brussels site), and comparative analysis of successful models in Germany’s "Industry 4.0 Competence Centers."</w:t>
      </w:r>
    </w:p>
    <w:bookmarkEnd w:id="24"/>
    <w:bookmarkStart w:id="25" w:name="X28a9fd5392ec398d2888a3f238befe7ac0e19aa"/>
    <w:p>
      <w:pPr>
        <w:pStyle w:val="Heading2"/>
      </w:pPr>
      <w:r>
        <w:t xml:space="preserve">5. Expected Outcomes &amp; Relevance to Belgium Brussels</w:t>
      </w:r>
    </w:p>
    <w:p>
      <w:pPr>
        <w:pStyle w:val="FirstParagraph"/>
      </w:pPr>
      <w:r>
        <w:t xml:space="preserve">This Research Proposal will deliver:</w:t>
      </w:r>
    </w:p>
    <w:p>
      <w:pPr>
        <w:numPr>
          <w:ilvl w:val="0"/>
          <w:numId w:val="1004"/>
        </w:numPr>
        <w:pStyle w:val="Compact"/>
      </w:pPr>
      <w:r>
        <w:t xml:space="preserve">A publicly accessible "Brussels Mechatronics Competency Matrix" detailing skill requirements for 10+ industry segments.</w:t>
      </w:r>
    </w:p>
    <w:p>
      <w:pPr>
        <w:numPr>
          <w:ilvl w:val="0"/>
          <w:numId w:val="1004"/>
        </w:numPr>
        <w:pStyle w:val="Compact"/>
      </w:pPr>
      <w:r>
        <w:t xml:space="preserve">A pilot talent pipeline program with VUB/KU Leuven, featuring industry-led lab modules at the Brussels Techne Campus.</w:t>
      </w:r>
    </w:p>
    <w:p>
      <w:pPr>
        <w:numPr>
          <w:ilvl w:val="0"/>
          <w:numId w:val="1004"/>
        </w:numPr>
        <w:pStyle w:val="Compact"/>
      </w:pPr>
      <w:r>
        <w:t xml:space="preserve">Policy recommendations for the Brussels Regional Employment Agency to fund mechatronics apprenticeships under the EU Skills Agenda.</w:t>
      </w:r>
    </w:p>
    <w:p>
      <w:pPr>
        <w:pStyle w:val="FirstParagraph"/>
      </w:pPr>
      <w:r>
        <w:t xml:space="preserve">Crucially, these outcomes directly respond to Belgium Brussels’ strategic priorities. For instance, aligning Mechatronics Engineer training with the "Brussels Green Tech Strategy 2030" ensures talent supports climate-neutral manufacturing. The proposal also leverages Brussels’ unique advantage: its proximity to EU policymakers means findings can rapidly influence pan-European standards—unlike isolated national studies.</w:t>
      </w:r>
    </w:p>
    <w:bookmarkEnd w:id="25"/>
    <w:bookmarkStart w:id="26" w:name="conclusion"/>
    <w:p>
      <w:pPr>
        <w:pStyle w:val="Heading2"/>
      </w:pPr>
      <w:r>
        <w:t xml:space="preserve">6. Conclusion</w:t>
      </w:r>
    </w:p>
    <w:p>
      <w:pPr>
        <w:pStyle w:val="FirstParagraph"/>
      </w:pPr>
      <w:r>
        <w:t xml:space="preserve">The Mechatronics Engineer is not just an employee but a catalyst for Belgium Brussels’ dual transition toward digital sovereignty and climate leadership. This Research Proposal transcends generic workforce analysis by embedding the study within Brussels’ geopolitical reality: as the beating heart of EU innovation, it must lead in developing talent for next-generation mechatronics systems. By focusing on tangible outputs—curriculum reforms, policy tools, and industry partnerships—this research will transform Belgium Brussels from a passive beneficiary of European strategies into an active architect of its own technological future. The success of this initiative will position Belgium as the EU’s mechatronics excellence hub, directly contributing to the competitiveness of Brussels-based industries in global markets while meeting urgent sustainability goals.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in Belgium Brussels</dc:title>
  <dc:creator/>
  <dc:language>en</dc:language>
  <cp:keywords/>
  <dcterms:created xsi:type="dcterms:W3CDTF">2026-07-14T02:14:54Z</dcterms:created>
  <dcterms:modified xsi:type="dcterms:W3CDTF">2026-07-14T02:14:54Z</dcterms:modified>
</cp:coreProperties>
</file>

<file path=docProps/custom.xml><?xml version="1.0" encoding="utf-8"?>
<Properties xmlns="http://schemas.openxmlformats.org/officeDocument/2006/custom-properties" xmlns:vt="http://schemas.openxmlformats.org/officeDocument/2006/docPropsVTypes"/>
</file>