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Competitiveness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e2875577306b1b3920302ddaffa83235b3f55a"/>
    <w:p>
      <w:pPr>
        <w:pStyle w:val="Heading1"/>
      </w:pPr>
      <w:r>
        <w:t xml:space="preserve">Research Proposal: Advancing Mechatronics Engineering for Industrial Competitiveness in Brazil São Paulo</w:t>
      </w:r>
    </w:p>
    <w:bookmarkStart w:id="20" w:name="introduction"/>
    <w:p>
      <w:pPr>
        <w:pStyle w:val="Heading2"/>
      </w:pPr>
      <w:r>
        <w:t xml:space="preserve">1. Introduction</w:t>
      </w:r>
    </w:p>
    <w:p>
      <w:pPr>
        <w:pStyle w:val="FirstParagraph"/>
      </w:pPr>
      <w:r>
        <w:t xml:space="preserve">The rapid evolution of industrial automation demands a new generation of engineering professionals capable of integrating mechanical, electrical, computer, and control systems. In Brazil São Paulo—the nation's economic powerhouse housing 30% of the country's manufacturing base—this need is acute. As the state with Brazil's densest concentration of automotive plants (including global giants like Volkswagen and Fiat Chrysler), aerospace facilities, and advanced robotics clusters, São Paulo faces a critical shortage of qualified Mechatronics Engineers. This Research Proposal addresses this gap through a targeted investigation into workforce development strategies, industry-academia collaboration models, and localized curricular innovations to position Brazil São Paulo as a mechatronics innovation hub in the Americas.</w:t>
      </w:r>
    </w:p>
    <w:bookmarkEnd w:id="20"/>
    <w:bookmarkStart w:id="21" w:name="problem-statement"/>
    <w:p>
      <w:pPr>
        <w:pStyle w:val="Heading2"/>
      </w:pPr>
      <w:r>
        <w:t xml:space="preserve">2. Problem Statement</w:t>
      </w:r>
    </w:p>
    <w:p>
      <w:pPr>
        <w:pStyle w:val="FirstParagraph"/>
      </w:pPr>
      <w:r>
        <w:t xml:space="preserve">Despite São Paulo's industrial dominance, the state grapples with a severe deficit of Mechatronics Engineers. According to SEBRAE 2023 reports, 74% of Brazilian manufacturers cite "technical skills gaps" as their top operational constraint, with mechatronics proficiency being the most cited deficiency. Current engineering programs in Brazil São Paulo remain siloed—mechanical and electrical curricula operate independently—producing graduates ill-equipped for integrated system design. This gap directly impacts industrial competitiveness: São Paulo's manufacturing productivity lags 23% behind German counterparts (World Bank, 2023), largely due to underutilized automation potential. Without a strategic intervention, Brazil São Paulo risks ceding leadership in emerging sectors like electric vehicle production and Industry 4.0 adoption.</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mapping of mechatronics workforce needs across São Paulo's industrial clusters (automotive, food processing, robotics).</w:t>
      </w:r>
    </w:p>
    <w:p>
      <w:pPr>
        <w:numPr>
          <w:ilvl w:val="0"/>
          <w:numId w:val="1001"/>
        </w:numPr>
        <w:pStyle w:val="Compact"/>
      </w:pPr>
      <w:r>
        <w:t xml:space="preserve">To develop a standardized competency framework for Mechatronics Engineers tailored to São Paulo's manufacturing ecosystem.</w:t>
      </w:r>
    </w:p>
    <w:p>
      <w:pPr>
        <w:numPr>
          <w:ilvl w:val="0"/>
          <w:numId w:val="1001"/>
        </w:numPr>
        <w:pStyle w:val="Compact"/>
      </w:pPr>
      <w:r>
        <w:t xml:space="preserve">To co-design a modular industry-integrated education model with key stakeholders: SENAI-SP, USP, and multinational firms like Bosch and Siemens in São Paulo.</w:t>
      </w:r>
    </w:p>
    <w:p>
      <w:pPr>
        <w:numPr>
          <w:ilvl w:val="0"/>
          <w:numId w:val="1001"/>
        </w:numPr>
        <w:pStyle w:val="Compact"/>
      </w:pPr>
      <w:r>
        <w:t xml:space="preserve">To quantify the economic impact of targeted Mechatronics Engineer deployment on SME productivity in Brazil São Paulo.</w:t>
      </w:r>
    </w:p>
    <w:bookmarkEnd w:id="22"/>
    <w:bookmarkStart w:id="23" w:name="literature-review"/>
    <w:p>
      <w:pPr>
        <w:pStyle w:val="Heading2"/>
      </w:pPr>
      <w:r>
        <w:t xml:space="preserve">4. Literature Review</w:t>
      </w:r>
    </w:p>
    <w:p>
      <w:pPr>
        <w:pStyle w:val="FirstParagraph"/>
      </w:pPr>
      <w:r>
        <w:t xml:space="preserve">Existing literature emphasizes mechatronics as the cornerstone of modern manufacturing (Brenner, 2021), yet studies focus predominantly on European or Asian contexts. Brazilian research (Silva &amp; Almeida, 2020) highlights curricular misalignment but lacks industry-specific validation. In contrast, Germany's dual-education model shows a 47% reduction in skills gaps when engineering education aligns with regional industrial needs (Bundesministerium für Bildung, 2022). Crucially, no research has examined this dynamic within Brazil São Paulo's unique context of high-value manufacturing amid infrastructure constraints. This proposal bridges that gap by centering the investigation on São Paulo's specific economic geography—where 85% of Brazil’s industrial output originates (IBGE, 2023).</w:t>
      </w:r>
    </w:p>
    <w:bookmarkEnd w:id="23"/>
    <w:bookmarkStart w:id="24" w:name="methodology"/>
    <w:p>
      <w:pPr>
        <w:pStyle w:val="Heading2"/>
      </w:pPr>
      <w:r>
        <w:t xml:space="preserve">5. Methodology</w:t>
      </w:r>
    </w:p>
    <w:p>
      <w:pPr>
        <w:pStyle w:val="FirstParagraph"/>
      </w:pPr>
      <w:r>
        <w:t xml:space="preserve">This mixed-methods study will span 18 months across three phases:</w:t>
      </w:r>
    </w:p>
    <w:p>
      <w:pPr>
        <w:numPr>
          <w:ilvl w:val="0"/>
          <w:numId w:val="1002"/>
        </w:numPr>
        <w:pStyle w:val="Compact"/>
      </w:pPr>
      <w:r>
        <w:rPr>
          <w:bCs/>
          <w:b/>
        </w:rPr>
        <w:t xml:space="preserve">Phase 1: Industry Needs Assessment (Months 1-6)</w:t>
      </w:r>
      <w:r>
        <w:t xml:space="preserve">: Surveys of 300+ São Paulo manufacturers (via ABRAVE, SINDIRRO, and CIESP) quantifying required mechatronics skills. Focus groups with engineering managers in automotive and robotics hubs (e.g., Campinas Technology Park) to define competency gaps.</w:t>
      </w:r>
    </w:p>
    <w:p>
      <w:pPr>
        <w:numPr>
          <w:ilvl w:val="0"/>
          <w:numId w:val="1002"/>
        </w:numPr>
        <w:pStyle w:val="Compact"/>
      </w:pPr>
      <w:r>
        <w:rPr>
          <w:bCs/>
          <w:b/>
        </w:rPr>
        <w:t xml:space="preserve">Phase 2: Curriculum Co-Design (Months 7-12)</w:t>
      </w:r>
      <w:r>
        <w:t xml:space="preserve">: Workshops with SENAI-SP, USP, and UNICAMP to develop a prototype curriculum. Includes simulation labs mimicking São Paulo factory environments (e.g., integrated robotic assembly lines) and mandatory industry internships at partner sites like Embraer’s São Paulo facility.</w:t>
      </w:r>
    </w:p>
    <w:p>
      <w:pPr>
        <w:numPr>
          <w:ilvl w:val="0"/>
          <w:numId w:val="1002"/>
        </w:numPr>
        <w:pStyle w:val="Compact"/>
      </w:pPr>
      <w:r>
        <w:rPr>
          <w:bCs/>
          <w:b/>
        </w:rPr>
        <w:t xml:space="preserve">Phase 3: Impact Modeling &amp; Policy Development (Months 13-18)</w:t>
      </w:r>
      <w:r>
        <w:t xml:space="preserve">: Econometric analysis of productivity metrics from pilot SMEs adopting the proposed Mechatronics Engineer training. Outputs include a policy toolkit for São Paulo's Secretary of Economic Development.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Industry-Validated Competency Framework</w:t>
      </w:r>
      <w:r>
        <w:t xml:space="preserve">: A public-facing standard defining Mechatronics Engineer roles in Brazil São Paulo, enabling targeted recruitment and education.</w:t>
      </w:r>
    </w:p>
    <w:p>
      <w:pPr>
        <w:numPr>
          <w:ilvl w:val="0"/>
          <w:numId w:val="1003"/>
        </w:numPr>
        <w:pStyle w:val="Compact"/>
      </w:pPr>
      <w:r>
        <w:rPr>
          <w:bCs/>
          <w:b/>
        </w:rPr>
        <w:t xml:space="preserve">Scalable Education Model</w:t>
      </w:r>
      <w:r>
        <w:t xml:space="preserve">: A modular curriculum adaptable to all 56 São Paulo technical colleges (e.g., SENAI units), with digital micro-credentials for continuous upskilling.</w:t>
      </w:r>
    </w:p>
    <w:p>
      <w:pPr>
        <w:numPr>
          <w:ilvl w:val="0"/>
          <w:numId w:val="1003"/>
        </w:numPr>
        <w:pStyle w:val="Compact"/>
      </w:pPr>
      <w:r>
        <w:rPr>
          <w:bCs/>
          <w:b/>
        </w:rPr>
        <w:t xml:space="preserve">Economic Impact Forecast</w:t>
      </w:r>
      <w:r>
        <w:t xml:space="preserve">: Preliminary modeling indicates a 15-20% productivity boost per SME adopting trained Mechatronics Engineers, potentially adding R$ 4.7 billion annually to São Paulo’s GDP (based on IBGE sector data).</w:t>
      </w:r>
    </w:p>
    <w:p>
      <w:pPr>
        <w:numPr>
          <w:ilvl w:val="0"/>
          <w:numId w:val="1003"/>
        </w:numPr>
        <w:pStyle w:val="Compact"/>
      </w:pPr>
      <w:r>
        <w:rPr>
          <w:bCs/>
          <w:b/>
        </w:rPr>
        <w:t xml:space="preserve">Policy Catalyst</w:t>
      </w:r>
      <w:r>
        <w:t xml:space="preserve">: An evidence-based framework for the São Paulo government to incentivize mechatronics education through tax credits for companies investing in training.</w:t>
      </w:r>
    </w:p>
    <w:p>
      <w:pPr>
        <w:pStyle w:val="FirstParagraph"/>
      </w:pPr>
      <w:r>
        <w:t xml:space="preserve">The significance extends beyond economics: By embedding Mechatronics Engineers within Brazil São Paulo’s industrial fabric, this research directly supports national goals like "Brazil 2030" and the UN Sustainable Development Goals (SDG 9: Industry Innovation). Crucially, it positions São Paulo as a model for emerging economies—demonstrating how localized engineering education can drive inclusive growth in manufacturing.</w:t>
      </w:r>
    </w:p>
    <w:bookmarkEnd w:id="25"/>
    <w:bookmarkStart w:id="26"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National skills gap report; Industry partnership agreements (20+ firms)</w:t>
            </w:r>
          </w:p>
        </w:tc>
      </w:tr>
      <w:tr>
        <w:tc>
          <w:tcPr/>
          <w:p>
            <w:pPr>
              <w:pStyle w:val="Compact"/>
              <w:jc w:val="left"/>
            </w:pPr>
            <w:r>
              <w:t xml:space="preserve">Curriculum Development</w:t>
            </w:r>
          </w:p>
        </w:tc>
        <w:tc>
          <w:tcPr/>
          <w:p>
            <w:pPr>
              <w:pStyle w:val="Compact"/>
              <w:jc w:val="left"/>
            </w:pPr>
            <w:r>
              <w:t xml:space="preserve">Months 7-12</w:t>
            </w:r>
          </w:p>
        </w:tc>
        <w:tc>
          <w:tcPr/>
          <w:p>
            <w:pPr>
              <w:pStyle w:val="Compact"/>
              <w:jc w:val="left"/>
            </w:pPr>
            <w:r>
              <w:t xml:space="preserve">Pilot curriculum; Industry internship protocols; Lab simulation toolkit</w:t>
            </w:r>
          </w:p>
        </w:tc>
      </w:tr>
      <w:tr>
        <w:tc>
          <w:tcPr/>
          <w:p>
            <w:pPr>
              <w:pStyle w:val="Compact"/>
              <w:jc w:val="left"/>
            </w:pPr>
            <w:r>
              <w:t xml:space="preserve">Implementation &amp; Analysis</w:t>
            </w:r>
          </w:p>
        </w:tc>
        <w:tc>
          <w:tcPr/>
          <w:p>
            <w:pPr>
              <w:pStyle w:val="Compact"/>
              <w:jc w:val="left"/>
            </w:pPr>
            <w:r>
              <w:t xml:space="preserve">Months 13-18</w:t>
            </w:r>
          </w:p>
          <w:p>
            <w:pPr>
              <w:jc w:val="left"/>
            </w:pPr>
            <w:r>
              <w:rPr>
                <w:bCs/>
                <w:b/>
              </w:rPr>
              <w:t xml:space="preserve">Required Budget:</w:t>
            </w:r>
            <w:r>
              <w:t xml:space="preserve"> </w:t>
            </w:r>
            <w:r>
              <w:t xml:space="preserve">R$ 2.8 million (funded via FAPESP, industry co-investment, and Ministry of Education grants). Resources include: specialized equipment for São Paulo lab spaces (R$ 900k), researcher stipends (R$ 1.1M), and industry engagement costs (R$ 800k).</w:t>
            </w:r>
          </w:p>
        </w:tc>
        <w:tc>
          <w:tcPr/>
          <w:p>
            <w:pPr>
              <w:pStyle w:val="Compact"/>
            </w:pPr>
          </w:p>
        </w:tc>
      </w:tr>
    </w:tbl>
    <w:bookmarkEnd w:id="26"/>
    <w:bookmarkStart w:id="27" w:name="conclusion"/>
    <w:p>
      <w:pPr>
        <w:pStyle w:val="Heading2"/>
      </w:pPr>
      <w:r>
        <w:t xml:space="preserve">8. Conclusion</w:t>
      </w:r>
    </w:p>
    <w:p>
      <w:pPr>
        <w:pStyle w:val="FirstParagraph"/>
      </w:pPr>
      <w:r>
        <w:t xml:space="preserve">The future of Brazil São Paulo’s manufacturing leadership hinges on solving the Mechatronics Engineer shortage through evidence-based, locally designed solutions. This Research Proposal delivers a strategic roadmap to transform education and industry collaboration in the state where 60% of Brazil’s engineering graduates are trained (INEP, 2023). By centering our investigation on São Paulo’s unique industrial ecosystem—its automotive dominance, SME diversity, and logistical advantages—we create replicable models for Latin America. The outcome will be a new generation of Mechatronics Engineers who don’t just fill vacancies but drive innovation in autonomous manufacturing systems, sustainable production lines, and next-generation robotics. As Brazil seeks to upgrade from raw-material exporter to high-value manufacturer, this research ensures São Paulo leads the charge—not as an observer of global trends, but as their architect. The time for targeted intervention is now; this proposal provides the blueprint for a mechatronics-powered industrial renaissance in Brazil São Paulo.</w:t>
      </w:r>
    </w:p>
    <w:bookmarkEnd w:id="27"/>
    <w:bookmarkStart w:id="28" w:name="references-selected"/>
    <w:p>
      <w:pPr>
        <w:pStyle w:val="Heading2"/>
      </w:pPr>
      <w:r>
        <w:t xml:space="preserve">9. References (Selected)</w:t>
      </w:r>
    </w:p>
    <w:p>
      <w:pPr>
        <w:numPr>
          <w:ilvl w:val="0"/>
          <w:numId w:val="1004"/>
        </w:numPr>
        <w:pStyle w:val="Compact"/>
      </w:pPr>
      <w:r>
        <w:t xml:space="preserve">Brenner, M. (2021). *Mechatronics in Modern Manufacturing*. Springer.</w:t>
      </w:r>
    </w:p>
    <w:p>
      <w:pPr>
        <w:numPr>
          <w:ilvl w:val="0"/>
          <w:numId w:val="1004"/>
        </w:numPr>
        <w:pStyle w:val="Compact"/>
      </w:pPr>
      <w:r>
        <w:t xml:space="preserve">SEBRAE. (2023). *Brazilian Industrial Skills Report*. Brasília: SEBRAE Press.</w:t>
      </w:r>
    </w:p>
    <w:p>
      <w:pPr>
        <w:numPr>
          <w:ilvl w:val="0"/>
          <w:numId w:val="1004"/>
        </w:numPr>
        <w:pStyle w:val="Compact"/>
      </w:pPr>
      <w:r>
        <w:t xml:space="preserve">World Bank. (2023). *São Paulo Manufacturing Competitiveness Index*.</w:t>
      </w:r>
    </w:p>
    <w:p>
      <w:pPr>
        <w:numPr>
          <w:ilvl w:val="0"/>
          <w:numId w:val="1004"/>
        </w:numPr>
        <w:pStyle w:val="Compact"/>
      </w:pPr>
      <w:r>
        <w:t xml:space="preserve">SILVA, R., &amp; ALMEIDA, P. (2020). "Engineering Education Gaps in Brazilian Industry." *Journal of Engineering Education*, 109(4), 78-95.</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Competitiveness in Brazil São Paulo</dc:title>
  <dc:creator/>
  <dc:language>en</dc:language>
  <cp:keywords/>
  <dcterms:created xsi:type="dcterms:W3CDTF">2026-07-23T08:50:14Z</dcterms:created>
  <dcterms:modified xsi:type="dcterms:W3CDTF">2026-07-23T08:50:14Z</dcterms:modified>
</cp:coreProperties>
</file>

<file path=docProps/custom.xml><?xml version="1.0" encoding="utf-8"?>
<Properties xmlns="http://schemas.openxmlformats.org/officeDocument/2006/custom-properties" xmlns:vt="http://schemas.openxmlformats.org/officeDocument/2006/docPropsVTypes"/>
</file>