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Roles</w:t>
      </w:r>
      <w:r>
        <w:t xml:space="preserve"> </w:t>
      </w:r>
      <w:r>
        <w:t xml:space="preserve">in</w:t>
      </w:r>
      <w:r>
        <w:t xml:space="preserve"> </w:t>
      </w:r>
      <w:r>
        <w:t xml:space="preserve">Canada's</w:t>
      </w:r>
      <w:r>
        <w:t xml:space="preserve"> </w:t>
      </w:r>
      <w:r>
        <w:t xml:space="preserve">Vancouver</w:t>
      </w:r>
      <w:r>
        <w:t xml:space="preserve"> </w:t>
      </w:r>
      <w:r>
        <w:t xml:space="preserve">Ecosystem</w:t>
      </w:r>
    </w:p>
    <w:bookmarkStart w:id="29" w:name="Xa3df0a4cfc16d1ca454376e27c2ccae5fef17b2"/>
    <w:p>
      <w:pPr>
        <w:pStyle w:val="Heading1"/>
      </w:pPr>
      <w:r>
        <w:t xml:space="preserve">Research Proposal: Advancing Mechatronics Engineering Integration within Canada Vancouver's Innovation Landscape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investigates the evolving role of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 driving technological innovation across key sectors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Vancouver solidifies its position as a global hub for sustainable technology and advanced manufacturing, this study identifies critical workforce development needs, infrastructure gaps, and industry collaboration opportunities specific to mechatronics engineering. The research aims to establish a framework for optimizing mechatronics talent deployment in Vancouver's unique economic and environmental context, directly supporting British Columbia's strategic goals for clean technology leadership and digital transformation. This proposal outlines a three-year interdisciplinary study with actionable outcomes for industry, academia, and government stakeholders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region.</w:t>
      </w:r>
    </w:p>
    <w:bookmarkEnd w:id="20"/>
    <w:bookmarkStart w:id="21" w:name="X285cff48b399b0a0a274ce7139232d30538544e"/>
    <w:p>
      <w:pPr>
        <w:pStyle w:val="Heading2"/>
      </w:pPr>
      <w:r>
        <w:t xml:space="preserve">1. Introduction: The Imperative for Mechatronics Engineering in Canada Vancouver</w:t>
      </w:r>
    </w:p>
    <w:p>
      <w:pPr>
        <w:pStyle w:val="FirstParagraph"/>
      </w:pPr>
      <w:r>
        <w:t xml:space="preserve">Vancouver's economic trajectory is increasingly defined by its leadership in sustainable technology, advanced manufacturing, and smart urban systems. As the second-largest tech hub in Canada (after Toronto),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hosts over 3,000 tech companies with a growing focus on robotics, automation, and intelligent systems. The convergence of these fields makes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an indispensable professional – bridging mechanical design, electronics, computer science, and control systems to solve complex real-world problems. However, current workforce data reveals a significant gap: BC's tech sector requires 30,000 additional engineers by 2030 (BC Tech Association), with mechatronics specialists experiencing the highest projected shortage. This research directly addresses this critical talent deficit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context.</w:t>
      </w:r>
    </w:p>
    <w:bookmarkEnd w:id="21"/>
    <w:bookmarkStart w:id="22" w:name="X310197047a61acb0c0c7bfa03f08d15a1af5418"/>
    <w:p>
      <w:pPr>
        <w:pStyle w:val="Heading2"/>
      </w:pPr>
      <w:r>
        <w:t xml:space="preserve">2. Problem Statement: Fragmented Workforce Development in Vancouver's Mechatronics Ecosystem</w:t>
      </w:r>
    </w:p>
    <w:p>
      <w:pPr>
        <w:pStyle w:val="FirstParagraph"/>
      </w:pPr>
      <w:r>
        <w:t xml:space="preserve">Despite Vancouver's robust innovation ecosystem, several systemic challenges hinder effective deployment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talent: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Educational Misalignment:</w:t>
      </w:r>
      <w:r>
        <w:t xml:space="preserve"> </w:t>
      </w:r>
      <w:r>
        <w:t xml:space="preserve">Local engineering programs (e.g., UBC, SFU) offer mechatronics specializations but lack industry-integrated curricula tailored to Vancouver's specific needs in marine automation, clean energy systems, and smart city infrastructure.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Industry Fragmentation:</w:t>
      </w:r>
      <w:r>
        <w:t xml:space="preserve"> </w:t>
      </w:r>
      <w:r>
        <w:t xml:space="preserve">Key sectors (shipbuilding at Port of Vancouver, renewable energy projects like BC Hydro's grid modernization, and urban mobility startups) operate with siloed engineering requirements, preventing cohesive talent development strategies.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Climate-Driven Innovation Gap:</w:t>
      </w:r>
      <w:r>
        <w:t xml:space="preserve"> </w:t>
      </w:r>
      <w:r>
        <w:t xml:space="preserve">Vancouver's commitment to carbon neutrality by 2050 demands mechatronics solutions for sustainable building automation, electric vehicle infrastructure, and precision agriculture – yet current R&amp;D funding is scattered and lacks a unified Vancouver-focused approach.</w:t>
      </w:r>
    </w:p>
    <w:bookmarkEnd w:id="22"/>
    <w:bookmarkStart w:id="23" w:name="Xd889b572a14fa3ac28c2e97bb384d667e81f45a"/>
    <w:p>
      <w:pPr>
        <w:pStyle w:val="Heading2"/>
      </w:pPr>
      <w:r>
        <w:t xml:space="preserve">3. Research Objectives: Building a Vancouver-Specific Mechatronics Framework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targets the following objectives to create an actionable roadmap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integration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Evaluate Regional Needs:</w:t>
      </w:r>
      <w:r>
        <w:t xml:space="preserve"> </w:t>
      </w:r>
      <w:r>
        <w:t xml:space="preserve">Conduct a sectoral analysis of mechatronics requirements across Vancouver's top 10 industry clusters (clean tech, advanced manufacturing, marine technology) through surveys with 50+ companies and government agencies.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Develop Curriculum Blueprint:</w:t>
      </w:r>
      <w:r>
        <w:t xml:space="preserve"> </w:t>
      </w:r>
      <w:r>
        <w:t xml:space="preserve">Collaborate with UBC Engineering, BCIT, and local employers to design a Vancouver-specific mechatronics competency framework addressing climate-resilient system design and indigenous-informed engineering practices.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Map Infrastructure Gaps:</w:t>
      </w:r>
      <w:r>
        <w:t xml:space="preserve"> </w:t>
      </w:r>
      <w:r>
        <w:t xml:space="preserve">Identify physical and digital infrastructure barriers (e.g., prototyping facilities, testbeds for autonomous systems) limiting innovation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ecosystem.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Create Talent Pipeline Strategy:</w:t>
      </w:r>
      <w:r>
        <w:t xml:space="preserve"> </w:t>
      </w:r>
      <w:r>
        <w:t xml:space="preserve">Propose evidence-based pathways for co-op programs, apprenticeships, and upskilling initiatives targeting underrepresented groups in mechatronics engineering within British Columbia.</w:t>
      </w:r>
    </w:p>
    <w:bookmarkEnd w:id="23"/>
    <w:bookmarkStart w:id="24" w:name="X1495b508804d5c0363041fc667cf723e8c995bb"/>
    <w:p>
      <w:pPr>
        <w:pStyle w:val="Heading2"/>
      </w:pPr>
      <w:r>
        <w:t xml:space="preserve">4. Methodology: Contextualized Research for Vancouver's Innovation Ecosystem</w:t>
      </w:r>
    </w:p>
    <w:p>
      <w:pPr>
        <w:pStyle w:val="FirstParagraph"/>
      </w:pPr>
      <w:r>
        <w:t xml:space="preserve">The research employs a mixed-methods approach grounded in the Vancouver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Qualitative sectoral mapping through focus groups with key stakeholders at Vancouver’s Centre for Advanced Manufacturing (Vancouver), Ports Canada, and Clean Tech BC.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Quantitative analysis of workforce data from WorkBC, Statistics Canada, and industry surveys to model talent demand projections for Vancouver-specific mechatronics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Co-design workshops with BC Institute of Technology (BCIT) and Vancouver community colleges to develop the competency framework and pilot curriculum modules.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25-36):</w:t>
      </w:r>
      <w:r>
        <w:t xml:space="preserve"> </w:t>
      </w:r>
      <w:r>
        <w:t xml:space="preserve">Implementation of a regional talent dashboard tool for employers, tracking mechatronics hiring trends, skill gaps, and training program effectiveness across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</w:t>
      </w:r>
    </w:p>
    <w:bookmarkEnd w:id="24"/>
    <w:bookmarkStart w:id="25" w:name="X55efae73db83928f96db0b605d9e79377dc86e1"/>
    <w:p>
      <w:pPr>
        <w:pStyle w:val="Heading2"/>
      </w:pPr>
      <w:r>
        <w:t xml:space="preserve">5. Expected Outcomes and Impact on Canada Vancouver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 concrete assets directly benefiting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Vancouver Mechatronics Talent Map:</w:t>
      </w:r>
      <w:r>
        <w:t xml:space="preserve"> </w:t>
      </w:r>
      <w:r>
        <w:t xml:space="preserve">Publicly accessible database identifying current talent pools, emerging skill needs, and geographic clusters (e.g., waterfront industrial zones, Surrey's Innovation District) for targeted recruitment.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 BC-Specific Mechatronics Competency Framework:</w:t>
      </w:r>
      <w:r>
        <w:t xml:space="preserve"> </w:t>
      </w:r>
      <w:r>
        <w:t xml:space="preserve">Recognized by the Association of Professional Engineers and Geoscientists of BC (APEGBC), aligning with Canada’s national engineering standards while addressing Vancouver's climate action priorities.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Pilot Workforce Initiative:</w:t>
      </w:r>
      <w:r>
        <w:t xml:space="preserve"> </w:t>
      </w:r>
      <w:r>
        <w:t xml:space="preserve">A 12-month co-op program linking UBC mechatronics students with Port Metro Vancouver to develop autonomous inspection systems for shipyards, directly supporting the region's $500M marine technology investment plan.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Economic Impact Assessment:</w:t>
      </w:r>
      <w:r>
        <w:t xml:space="preserve"> </w:t>
      </w:r>
      <w:r>
        <w:t xml:space="preserve">Quantified projection showing how closing the mechatronics talent gap could add $2.1B CAD to Vancouver’s tech GDP by 2035 (based on BC Tech Association economic models).</w:t>
      </w:r>
    </w:p>
    <w:bookmarkEnd w:id="25"/>
    <w:bookmarkStart w:id="26" w:name="X6c39f3d9156f0705864e10067d2aa313fd7d784"/>
    <w:p>
      <w:pPr>
        <w:pStyle w:val="Heading2"/>
      </w:pPr>
      <w:r>
        <w:t xml:space="preserve">6. Significance: Advancing Canada's Technological Sovereignty Through Vancouver Innovation</w:t>
      </w:r>
    </w:p>
    <w:p>
      <w:pPr>
        <w:pStyle w:val="FirstParagraph"/>
      </w:pPr>
      <w:r>
        <w:t xml:space="preserve">This research transcends local impact; it positions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as a model for national mechatronics workforce strategy. By developing a replicable framework centered on regional needs, the study supports Canada’s Critical Minerals Strategy and Net-Zero Goals through locally developed engineering solutions.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role is pivotal here – their systems-thinking approach is essential for integrating clean energy microgrids, autonomous delivery systems in dense urban environments, and AI-driven resource optimization across Vancouver’s municipal infrastructure. This project directly aligns with the Canadian government's Innovation and Skills Plan 2023, specifically targeting "high-growth sectors" where Vancouver holds competitive advantage.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integration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expertise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innovation ecosystem is not merely beneficial—it is fundamental to achieving the region's vision for sustainable, technologically advanced urban living. This research provides the evidence-based foundation necessary to transform workforce development from reactive hiring toward proactive strategic planning. By establishing a Vancouver-centric model that bridges academia, industry, and government underpinned by climate resilience and inclusive growth principles,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catalyze a new era of mechatronics-driven innovation across British Columbia and serve as a national benchmark for engineering workforce development in Canada.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(Note: In full proposal, these would include Vancouver-specific sources like BC Tech Association 2023 Workforce Report, City of Vancouver Smart City Strategy 2030, UBC Mechatronics Program Curriculum Analysis)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Mechatronics Engineering Roles in Canada's Vancouver Ecosystem</dc:title>
  <dc:creator/>
  <dc:language>en</dc:language>
  <cp:keywords/>
  <dcterms:created xsi:type="dcterms:W3CDTF">2026-07-14T00:51:07Z</dcterms:created>
  <dcterms:modified xsi:type="dcterms:W3CDTF">2026-07-14T00:51:07Z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