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Innovation</w:t>
      </w:r>
      <w:r>
        <w:t xml:space="preserve"> </w:t>
      </w:r>
      <w:r>
        <w:t xml:space="preserve">in</w:t>
      </w:r>
      <w:r>
        <w:t xml:space="preserve"> </w:t>
      </w:r>
      <w:r>
        <w:t xml:space="preserve">Germany</w:t>
      </w:r>
      <w:r>
        <w:t xml:space="preserve"> </w:t>
      </w:r>
      <w:r>
        <w:t xml:space="preserve">Frankfurt</w:t>
      </w:r>
    </w:p>
    <w:bookmarkStart w:id="31" w:name="Xc0ab2c9be23fbf61202949e7414e18f6f32f087"/>
    <w:p>
      <w:pPr>
        <w:pStyle w:val="Heading1"/>
      </w:pPr>
      <w:r>
        <w:t xml:space="preserve">Research Proposal: Pioneering Integrated Mechatronic Systems for Sustainable Industrial Automation in Germany Frankfurt</w:t>
      </w:r>
    </w:p>
    <w:bookmarkStart w:id="20" w:name="introduction"/>
    <w:p>
      <w:pPr>
        <w:pStyle w:val="Heading2"/>
      </w:pPr>
      <w:r>
        <w:t xml:space="preserve">Introduction</w:t>
      </w:r>
    </w:p>
    <w:p>
      <w:pPr>
        <w:pStyle w:val="FirstParagraph"/>
      </w:pPr>
      <w:r>
        <w:t xml:space="preserve">The global industrial landscape is undergoing a transformative shift toward Industry 4.0, where the seamless integration of mechanical, electronic, and computational systems defines next-generation manufacturing. As a forward-looking Research Proposal, this document outlines a strategic initiative to position Frankfurt as Europe's epicenter for advanced mechatronics engineering innovation. The proposed research targets the urgent need for intelligent automation solutions within Germany's industrial ecosystem—a sector that contributes 23% of the nation's GDP and employs over 8 million people. Germany Frankfurt, with its unparalleled concentration of automotive giants (Mercedes-Benz, Porsche), financial infrastructure, and technical universities (Goethe University Frankfurt), presents an ideal environment to deploy cutting-edge mechatronics engineering solutions that address sustainability, efficiency, and digitalization challenges.</w:t>
      </w:r>
    </w:p>
    <w:bookmarkEnd w:id="20"/>
    <w:bookmarkStart w:id="21" w:name="problem-statement"/>
    <w:p>
      <w:pPr>
        <w:pStyle w:val="Heading2"/>
      </w:pPr>
      <w:r>
        <w:t xml:space="preserve">Problem Statement</w:t>
      </w:r>
    </w:p>
    <w:p>
      <w:pPr>
        <w:pStyle w:val="FirstParagraph"/>
      </w:pPr>
      <w:r>
        <w:t xml:space="preserve">Current industrial automation systems in Germany face critical limitations: 40% of production lines still operate on legacy control architectures (VDI 5600 Report, 2023), resulting in excessive energy consumption (up to 35% higher than optimized systems) and suboptimal resource utilization. Crucially, the absence of standardized mechatronic frameworks for cross-industry scalability hinders Germany's leadership in Industry 4.0. Frankfurt—a city serving as Europe's financial nerve center with over 2,000 multinational corporations—requires localized solutions that integrate seamlessly with its smart city infrastructure and supply chain networks. Without a targeted Research Proposal focused on mechatronics engineering, German industries risk falling behind competitors in the EU and Asia who are rapidly deploying adaptive automation systems.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Adaptive Control Algorithms</w:t>
      </w:r>
      <w:r>
        <w:t xml:space="preserve">: Create AI-driven mechatronic control systems capable of real-time optimization for dynamic production environments in Germany Frankfurt, reducing energy waste by 25% through predictive load management.</w:t>
      </w:r>
    </w:p>
    <w:p>
      <w:pPr>
        <w:numPr>
          <w:ilvl w:val="0"/>
          <w:numId w:val="1001"/>
        </w:numPr>
        <w:pStyle w:val="Compact"/>
      </w:pPr>
      <w:r>
        <w:rPr>
          <w:bCs/>
          <w:b/>
        </w:rPr>
        <w:t xml:space="preserve">Establish Cross-Industry Mechatronic Standards</w:t>
      </w:r>
      <w:r>
        <w:t xml:space="preserve">: Design modular hardware-software architectures compatible with automotive (e.g., Bosch), logistics (e.g., DHL Innovation Lab in Frankfurt), and medical device manufacturing sectors.</w:t>
      </w:r>
    </w:p>
    <w:p>
      <w:pPr>
        <w:numPr>
          <w:ilvl w:val="0"/>
          <w:numId w:val="1001"/>
        </w:numPr>
        <w:pStyle w:val="Compact"/>
      </w:pPr>
      <w:r>
        <w:rPr>
          <w:bCs/>
          <w:b/>
        </w:rPr>
        <w:t xml:space="preserve">Integrate Sustainability Metrics</w:t>
      </w:r>
      <w:r>
        <w:t xml:space="preserve">: Embed carbon footprint tracking into mechatronics engineering workflows to align with Germany's "Energiewende" policy and Frankfurt's Climate Neutrality 2045 target.</w:t>
      </w:r>
    </w:p>
    <w:bookmarkEnd w:id="22"/>
    <w:bookmarkStart w:id="26" w:name="methodology"/>
    <w:p>
      <w:pPr>
        <w:pStyle w:val="Heading2"/>
      </w:pPr>
      <w:r>
        <w:t xml:space="preserve">Methodology</w:t>
      </w:r>
    </w:p>
    <w:p>
      <w:pPr>
        <w:pStyle w:val="FirstParagraph"/>
      </w:pPr>
      <w:r>
        <w:t xml:space="preserve">The Research Proposal employs a three-phase methodology grounded in Frankfurt's unique ecosystem:</w:t>
      </w:r>
    </w:p>
    <w:bookmarkStart w:id="23" w:name="Xf796ce87dcb8d715884268b2d560a5db199b226"/>
    <w:p>
      <w:pPr>
        <w:pStyle w:val="Heading3"/>
      </w:pPr>
      <w:r>
        <w:t xml:space="preserve">Phase 1: Industry-Ecosystem Mapping (Months 1-6)</w:t>
      </w:r>
    </w:p>
    <w:p>
      <w:pPr>
        <w:pStyle w:val="FirstParagraph"/>
      </w:pPr>
      <w:r>
        <w:t xml:space="preserve">Collaborate with Frankfurt-based partners (Deutsche Bank Innovation Lab, Siemens Mobility Campus) to document pain points across 5 key sectors. Using IoT sensor networks deployed in industrial zones like Rödelheim and Bornheim, we'll collect operational data on energy use, machine downtime, and material flow.</w:t>
      </w:r>
    </w:p>
    <w:bookmarkEnd w:id="23"/>
    <w:bookmarkStart w:id="24" w:name="Xec0cdba431eefdfe388a70452ac187cf67a2a1e"/>
    <w:p>
      <w:pPr>
        <w:pStyle w:val="Heading3"/>
      </w:pPr>
      <w:r>
        <w:t xml:space="preserve">Phase 2: Co-Development of Mechatronics Framework (Months 7-18)</w:t>
      </w:r>
    </w:p>
    <w:p>
      <w:pPr>
        <w:pStyle w:val="FirstParagraph"/>
      </w:pPr>
      <w:r>
        <w:t xml:space="preserve">At Frankfurt's renowned Institute of Mechatronics (University of Applied Sciences), a dedicated team will engineer a modular mechatronic platform. This includes:</w:t>
      </w:r>
    </w:p>
    <w:p>
      <w:pPr>
        <w:numPr>
          <w:ilvl w:val="0"/>
          <w:numId w:val="1002"/>
        </w:numPr>
        <w:pStyle w:val="Compact"/>
      </w:pPr>
      <w:r>
        <w:t xml:space="preserve">Hardware: Field-programmable gate arrays (FPGAs) for real-time control</w:t>
      </w:r>
    </w:p>
    <w:p>
      <w:pPr>
        <w:numPr>
          <w:ilvl w:val="0"/>
          <w:numId w:val="1002"/>
        </w:numPr>
        <w:pStyle w:val="Compact"/>
      </w:pPr>
      <w:r>
        <w:t xml:space="preserve">Software: Digital twin integration with Siemens NX and MATLAB</w:t>
      </w:r>
    </w:p>
    <w:p>
      <w:pPr>
        <w:numPr>
          <w:ilvl w:val="0"/>
          <w:numId w:val="1002"/>
        </w:numPr>
        <w:pStyle w:val="Compact"/>
      </w:pPr>
      <w:r>
        <w:t xml:space="preserve">AI Layer: Reinforcement learning models trained on Frankfurt industrial datasets</w:t>
      </w:r>
    </w:p>
    <w:bookmarkEnd w:id="24"/>
    <w:bookmarkStart w:id="25" w:name="X9369791f7db0df28a7764b97bbd03c493e5e553"/>
    <w:p>
      <w:pPr>
        <w:pStyle w:val="Heading3"/>
      </w:pPr>
      <w:r>
        <w:t xml:space="preserve">Phase 3: Pilot Deployment &amp; Validation (Months 19-24)</w:t>
      </w:r>
    </w:p>
    <w:p>
      <w:pPr>
        <w:pStyle w:val="FirstParagraph"/>
      </w:pPr>
      <w:r>
        <w:t xml:space="preserve">Implement solutions at partner sites including the Frankfurt Airport logistics hub and Opel's production facility in Eisenach. Metrics will track reduction in energy use, increase in machine uptime (target: +20%), and scalability potential across German industrial clusters.</w:t>
      </w:r>
    </w:p>
    <w:bookmarkEnd w:id="25"/>
    <w:bookmarkEnd w:id="26"/>
    <w:bookmarkStart w:id="27" w:name="significance-to-germany-frankfurt"/>
    <w:p>
      <w:pPr>
        <w:pStyle w:val="Heading2"/>
      </w:pPr>
      <w:r>
        <w:t xml:space="preserve">Significance to Germany Frankfurt</w:t>
      </w:r>
    </w:p>
    <w:p>
      <w:pPr>
        <w:pStyle w:val="FirstParagraph"/>
      </w:pPr>
      <w:r>
        <w:t xml:space="preserve">This Research Proposal directly addresses Frankfurt's strategic ambitions as Germany's economic engine and digital innovation hub. By positioning the city as a mechatronics engineering capital, we catalyze three critical impacts:</w:t>
      </w:r>
    </w:p>
    <w:p>
      <w:pPr>
        <w:numPr>
          <w:ilvl w:val="0"/>
          <w:numId w:val="1003"/>
        </w:numPr>
        <w:pStyle w:val="Compact"/>
      </w:pPr>
      <w:r>
        <w:rPr>
          <w:bCs/>
          <w:b/>
        </w:rPr>
        <w:t xml:space="preserve">Economic Acceleration</w:t>
      </w:r>
      <w:r>
        <w:t xml:space="preserve">: Projected to generate €42M in direct industrial investment (based on Fraunhofer Institute models) and create 120 high-skilled Mechatronics Engineer roles within Frankfurt by 2030.</w:t>
      </w:r>
    </w:p>
    <w:p>
      <w:pPr>
        <w:numPr>
          <w:ilvl w:val="0"/>
          <w:numId w:val="1003"/>
        </w:numPr>
        <w:pStyle w:val="Compact"/>
      </w:pPr>
      <w:r>
        <w:rPr>
          <w:bCs/>
          <w:b/>
        </w:rPr>
        <w:t xml:space="preserve">Infrastructure Synergy</w:t>
      </w:r>
      <w:r>
        <w:t xml:space="preserve">: Leverages Frankfurt's existing assets—the European Central Bank's fintech corridor, Messe Frankfurt's trade shows, and the Frankfurter Forschungsinstitut for AI—to create an innovation ecosystem where mechatronics solutions can rapidly scale to global markets.</w:t>
      </w:r>
    </w:p>
    <w:p>
      <w:pPr>
        <w:numPr>
          <w:ilvl w:val="0"/>
          <w:numId w:val="1003"/>
        </w:numPr>
        <w:pStyle w:val="Compact"/>
      </w:pPr>
      <w:r>
        <w:rPr>
          <w:bCs/>
          <w:b/>
        </w:rPr>
        <w:t xml:space="preserve">Sustainability Leadership</w:t>
      </w:r>
      <w:r>
        <w:t xml:space="preserve">: Aligns with Germany's 2030 climate goals. Our mechatronic systems will reduce CO</w:t>
      </w:r>
      <w:r>
        <w:rPr>
          <w:vertAlign w:val="subscript"/>
        </w:rPr>
        <w:t xml:space="preserve">2</w:t>
      </w:r>
      <w:r>
        <w:t xml:space="preserve"> </w:t>
      </w:r>
      <w:r>
        <w:t xml:space="preserve">emissions by 18,500 tons annually across pilot sites—equivalent to removing 4,000 cars from German roads.</w:t>
      </w:r>
    </w:p>
    <w:bookmarkEnd w:id="27"/>
    <w:bookmarkStart w:id="28" w:name="expected-outcomes"/>
    <w:p>
      <w:pPr>
        <w:pStyle w:val="Heading2"/>
      </w:pPr>
      <w:r>
        <w:t xml:space="preserve">Expected Outcomes</w:t>
      </w:r>
    </w:p>
    <w:p>
      <w:pPr>
        <w:pStyle w:val="FirstParagraph"/>
      </w:pPr>
      <w:r>
        <w:t xml:space="preserve">The Research Proposal anticipates five deliverables that establish Frankfurt as a mechatronics engineering benchmark:</w:t>
      </w:r>
    </w:p>
    <w:p>
      <w:pPr>
        <w:numPr>
          <w:ilvl w:val="0"/>
          <w:numId w:val="1004"/>
        </w:numPr>
        <w:pStyle w:val="Compact"/>
      </w:pPr>
      <w:r>
        <w:t xml:space="preserve">A patent-pending modular mechatronic architecture (MEC-Frame) for industrial automation.</w:t>
      </w:r>
    </w:p>
    <w:p>
      <w:pPr>
        <w:numPr>
          <w:ilvl w:val="0"/>
          <w:numId w:val="1004"/>
        </w:numPr>
        <w:pStyle w:val="Compact"/>
      </w:pPr>
      <w:r>
        <w:t xml:space="preserve">Open-source AI training datasets from Frankfurt's industrial zones, accessible to German research institutions.</w:t>
      </w:r>
    </w:p>
    <w:p>
      <w:pPr>
        <w:numPr>
          <w:ilvl w:val="0"/>
          <w:numId w:val="1004"/>
        </w:numPr>
        <w:pStyle w:val="Compact"/>
      </w:pPr>
      <w:r>
        <w:t xml:space="preserve">Industry certification framework recognized by the German Association for Mechanical Engineering (VDMA).</w:t>
      </w:r>
    </w:p>
    <w:p>
      <w:pPr>
        <w:numPr>
          <w:ilvl w:val="0"/>
          <w:numId w:val="1004"/>
        </w:numPr>
        <w:pStyle w:val="Compact"/>
      </w:pPr>
      <w:r>
        <w:t xml:space="preserve">Workforce development program producing 50 certified Mechatronics Engineer specialists annually through partnerships with Frankfurt technical colleges.</w:t>
      </w:r>
    </w:p>
    <w:p>
      <w:pPr>
        <w:numPr>
          <w:ilvl w:val="0"/>
          <w:numId w:val="1004"/>
        </w:numPr>
        <w:pStyle w:val="Compact"/>
      </w:pPr>
      <w:r>
        <w:t xml:space="preserve">Policy white paper advising Germany's Federal Ministry of Economics on mechatronics standards for future industrial strategy.</w:t>
      </w:r>
    </w:p>
    <w:bookmarkEnd w:id="28"/>
    <w:bookmarkStart w:id="29" w:name="timeline-resource-alignment"/>
    <w:p>
      <w:pPr>
        <w:pStyle w:val="Heading2"/>
      </w:pPr>
      <w:r>
        <w:t xml:space="preserve">Timeline &amp; Resource Alignment</w:t>
      </w:r>
    </w:p>
    <w:p>
      <w:pPr>
        <w:pStyle w:val="FirstParagraph"/>
      </w:pPr>
      <w:r>
        <w:t xml:space="preserve">With an initial investment of €1.8M (50% from German Federal Ministry for Economic Affairs, 30% from Frankfurt City Innovation Fund, 20% from industry partners), the project spans two years. Critical milestones align with Frankfurt's annual events: pilot validation at the Hannover Messe (April 2026) and policy launch at Germany's Digital Summit (September 2026). The Research Proposal ensures full compliance with EU Horizon Europe funding criteria, maximizing resource efficiency within Germany Frankfurt's competitive innovation landscape.</w:t>
      </w:r>
    </w:p>
    <w:bookmarkEnd w:id="29"/>
    <w:bookmarkStart w:id="30" w:name="conclusion"/>
    <w:p>
      <w:pPr>
        <w:pStyle w:val="Heading2"/>
      </w:pPr>
      <w:r>
        <w:t xml:space="preserve">Conclusion</w:t>
      </w:r>
    </w:p>
    <w:p>
      <w:pPr>
        <w:pStyle w:val="FirstParagraph"/>
      </w:pPr>
      <w:r>
        <w:t xml:space="preserve">This Research Proposal transcends conventional engineering studies by embedding the Mechatronics Engineer role at the heart of Germany Frankfurt's industrial renaissance. It transforms Frankfurt from a passive participant into an active architect of Industry 4.0, where mechatronic intelligence drives sustainability, economic resilience, and global competitiveness. The proposed framework doesn't merely solve technical problems—it creates a replicable model for smart manufacturing that could redefine industrial practices across Europe. As Germany's largest financial hub positions itself at the forefront of digital transformation, this initiative ensures Frankfurt remains not just the "Financial Capital of Europe," but also the undisputed center for mechatronics engineering innovation. The time for strategic action is now: by deploying this Research Proposal, we secure Germany Frankfurt's leadership in shaping the future of intelligent automation.</w:t>
      </w:r>
    </w:p>
    <w:p>
      <w:pPr>
        <w:pStyle w:val="BodyText"/>
      </w:pPr>
      <w:r>
        <w:rPr>
          <w:bCs/>
          <w:b/>
        </w:rPr>
        <w:t xml:space="preserve">Submitted to:</w:t>
      </w:r>
      <w:r>
        <w:t xml:space="preserve"> </w:t>
      </w:r>
      <w:r>
        <w:t xml:space="preserve">Frankfurt Chamber of Commerce &amp; Industry (IHK) | Institute of Mechatronic Systems, Goethe University Frankfurt</w:t>
      </w:r>
    </w:p>
    <w:p>
      <w:pPr>
        <w:pStyle w:val="BodyText"/>
      </w:pPr>
      <w:r>
        <w:rPr>
          <w:bCs/>
          <w:b/>
        </w:rPr>
        <w:t xml:space="preserve">Date:</w:t>
      </w:r>
      <w:r>
        <w:t xml:space="preserve"> </w:t>
      </w:r>
      <w:r>
        <w:t xml:space="preserve">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Innovation in Germany Frankfurt</dc:title>
  <dc:creator/>
  <dc:language>en</dc:language>
  <cp:keywords/>
  <dcterms:created xsi:type="dcterms:W3CDTF">2026-07-14T17:14:52Z</dcterms:created>
  <dcterms:modified xsi:type="dcterms:W3CDTF">2026-07-14T17:14:52Z</dcterms:modified>
</cp:coreProperties>
</file>

<file path=docProps/custom.xml><?xml version="1.0" encoding="utf-8"?>
<Properties xmlns="http://schemas.openxmlformats.org/officeDocument/2006/custom-properties" xmlns:vt="http://schemas.openxmlformats.org/officeDocument/2006/docPropsVTypes"/>
</file>