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Tokyo's</w:t>
      </w:r>
      <w:r>
        <w:t xml:space="preserve"> </w:t>
      </w:r>
      <w:r>
        <w:t xml:space="preserve">Future</w:t>
      </w:r>
      <w:r>
        <w:t xml:space="preserve"> </w:t>
      </w:r>
      <w:r>
        <w:t xml:space="preserve">Urban</w:t>
      </w:r>
      <w:r>
        <w:t xml:space="preserve"> </w:t>
      </w:r>
      <w:r>
        <w:t xml:space="preserve">Ecosystems</w:t>
      </w:r>
    </w:p>
    <w:bookmarkStart w:id="32" w:name="X674670b27e332a7b736117d77f6f7c276e8473f"/>
    <w:p>
      <w:pPr>
        <w:pStyle w:val="Heading1"/>
      </w:pPr>
      <w:r>
        <w:t xml:space="preserve">Research Proposal: Advancing Mechatronics Engineering for Tokyo's Future Urban Ecosystems</w:t>
      </w:r>
    </w:p>
    <w:bookmarkStart w:id="20" w:name="introduction"/>
    <w:p>
      <w:pPr>
        <w:pStyle w:val="Heading2"/>
      </w:pPr>
      <w:r>
        <w:t xml:space="preserve">Introduction</w:t>
      </w:r>
    </w:p>
    <w:p>
      <w:pPr>
        <w:pStyle w:val="FirstParagraph"/>
      </w:pPr>
      <w:r>
        <w:t xml:space="preserve">The relentless urbanization of Tokyo, Japan's capital city housing over 37 million residents in its metropolitan area, demands unprecedented innovation in integrated engineering systems. As a global epicenter of technological advancement and manufacturing excellence, Japan stands at the forefront of mechatronics development. This Research Proposal outlines a strategic initiative to position Tokyo as the world's premier hub for next-generation mechatronics engineering solutions, directly addressing critical urban challenges through interdisciplinary research and industry-academia collaboration.</w:t>
      </w:r>
    </w:p>
    <w:bookmarkEnd w:id="20"/>
    <w:bookmarkStart w:id="21" w:name="problem-statement"/>
    <w:p>
      <w:pPr>
        <w:pStyle w:val="Heading2"/>
      </w:pPr>
      <w:r>
        <w:t xml:space="preserve">Problem Statement</w:t>
      </w:r>
    </w:p>
    <w:p>
      <w:pPr>
        <w:pStyle w:val="FirstParagraph"/>
      </w:pPr>
      <w:r>
        <w:t xml:space="preserve">Despite Japan's historic leadership in robotics and automation (evidenced by its 30% global industrial robot market share), Tokyo faces accelerating urban pressures: aging infrastructure, energy inefficiency in dense environments, and the urgent need for resilient disaster-response systems. Current mechatronics solutions remain siloed within traditional manufacturing contexts rather than being holistically integrated into Tokyo's complex urban fabric. There exists a critical gap between advanced mechatronic capabilities and their application to sustainable city management—particularly in transportation networks, energy grids, and elderly care infrastructure where Japan's demographic challenges are most acute.</w:t>
      </w:r>
    </w:p>
    <w:bookmarkEnd w:id="21"/>
    <w:bookmarkStart w:id="22" w:name="research-objectives"/>
    <w:p>
      <w:pPr>
        <w:pStyle w:val="Heading2"/>
      </w:pPr>
      <w:r>
        <w:t xml:space="preserve">Research Objectives</w:t>
      </w:r>
    </w:p>
    <w:p>
      <w:pPr>
        <w:numPr>
          <w:ilvl w:val="0"/>
          <w:numId w:val="1001"/>
        </w:numPr>
        <w:pStyle w:val="Compact"/>
      </w:pPr>
      <w:r>
        <w:t xml:space="preserve">To develop adaptive mechatronic frameworks for Tokyo's integrated smart mobility systems that reduce congestion by 25% through AI-driven vehicle-traffic coordination.</w:t>
      </w:r>
    </w:p>
    <w:p>
      <w:pPr>
        <w:numPr>
          <w:ilvl w:val="0"/>
          <w:numId w:val="1001"/>
        </w:numPr>
        <w:pStyle w:val="Compact"/>
      </w:pPr>
      <w:r>
        <w:t xml:space="preserve">To design energy-autonomous mechatronics for public infrastructure (e.g., streetlights, waste management) using renewable micro-harvesting techniques applicable to Tokyo's high-density urban settings.</w:t>
      </w:r>
    </w:p>
    <w:p>
      <w:pPr>
        <w:numPr>
          <w:ilvl w:val="0"/>
          <w:numId w:val="1001"/>
        </w:numPr>
        <w:pStyle w:val="Compact"/>
      </w:pPr>
      <w:r>
        <w:t xml:space="preserve">To create collaborative robotics platforms for elderly care in Tokyo's home-based support systems, reducing healthcare costs by 20% while enhancing quality of life.</w:t>
      </w:r>
    </w:p>
    <w:p>
      <w:pPr>
        <w:numPr>
          <w:ilvl w:val="0"/>
          <w:numId w:val="1001"/>
        </w:numPr>
        <w:pStyle w:val="Compact"/>
      </w:pPr>
      <w:r>
        <w:t xml:space="preserve">To establish a Tokyo Mechatronics Innovation Network (TMN) connecting industry leaders like Toyota Advanced Engineering, Panasonic R&amp;D, and national institutes to accelerate technology transfer.</w:t>
      </w:r>
    </w:p>
    <w:bookmarkEnd w:id="22"/>
    <w:bookmarkStart w:id="23" w:name="Xecd5090c073ec89187d1c1c81f7520b0b45dd22"/>
    <w:p>
      <w:pPr>
        <w:pStyle w:val="Heading2"/>
      </w:pPr>
      <w:r>
        <w:t xml:space="preserve">Contextual Significance: Japan's Mechatronics Leadership and Tokyo's Unique Imperative</w:t>
      </w:r>
    </w:p>
    <w:p>
      <w:pPr>
        <w:pStyle w:val="FirstParagraph"/>
      </w:pPr>
      <w:r>
        <w:t xml:space="preserve">Japan has cultivated a mechatronics ecosystem unmatched globally since the 1980s, with institutions like the Tokyo Institute of Technology and RIKEN advancing core technologies. However, Tokyo's unique urban challenges—characterized by seismic vulnerability, extreme population density (6,158 people/km²), and an aging society (30% over 65)—demand context-specific engineering approaches. The proposed research directly leverages Japan's cultural emphasis on precision engineering ("monozukuri") while addressing Tokyo's immediate needs. This is not merely about deploying technology but co-creating solutions within Tokyo's socio-technical ecosystem, where regulatory frameworks (like the "Society 5.0" initiative) prioritize human-centered technological integration.</w:t>
      </w:r>
    </w:p>
    <w:bookmarkEnd w:id="23"/>
    <w:bookmarkStart w:id="27" w:name="methodology"/>
    <w:p>
      <w:pPr>
        <w:pStyle w:val="Heading2"/>
      </w:pPr>
      <w:r>
        <w:t xml:space="preserve">Methodology</w:t>
      </w:r>
    </w:p>
    <w:p>
      <w:pPr>
        <w:pStyle w:val="FirstParagraph"/>
      </w:pPr>
      <w:r>
        <w:t xml:space="preserve">This research employs a tripartite approach:</w:t>
      </w:r>
    </w:p>
    <w:bookmarkStart w:id="24" w:name="Xf555966faafd45d6be1183ebca20fc299729550"/>
    <w:p>
      <w:pPr>
        <w:pStyle w:val="Heading3"/>
      </w:pPr>
      <w:r>
        <w:t xml:space="preserve">Phase 1: Urban Sensing &amp; Data Integration (Months 1-12)</w:t>
      </w:r>
    </w:p>
    <w:p>
      <w:pPr>
        <w:pStyle w:val="FirstParagraph"/>
      </w:pPr>
      <w:r>
        <w:t xml:space="preserve">Collaborate with Tokyo Metropolitan Government to deploy sensor networks across Shibuya and Shinjuku districts. Using IoT-enabled mechatronic nodes, we'll collect real-time data on traffic flow, energy consumption, and public movement patterns. Advanced machine learning algorithms will process this data to identify optimization opportunities for mechatronics deployment.</w:t>
      </w:r>
    </w:p>
    <w:bookmarkEnd w:id="24"/>
    <w:bookmarkStart w:id="25" w:name="X01692a437d2c195f49dcc87d725e16a55aeaec4"/>
    <w:p>
      <w:pPr>
        <w:pStyle w:val="Heading3"/>
      </w:pPr>
      <w:r>
        <w:t xml:space="preserve">Phase 2: Prototype Development (Months 13-24)</w:t>
      </w:r>
    </w:p>
    <w:p>
      <w:pPr>
        <w:pStyle w:val="FirstParagraph"/>
      </w:pPr>
      <w:r>
        <w:t xml:space="preserve">Design context-specific mechatronic systems:</w:t>
      </w:r>
    </w:p>
    <w:p>
      <w:pPr>
        <w:numPr>
          <w:ilvl w:val="0"/>
          <w:numId w:val="1002"/>
        </w:numPr>
        <w:pStyle w:val="Compact"/>
      </w:pPr>
      <w:r>
        <w:rPr>
          <w:iCs/>
          <w:i/>
        </w:rPr>
        <w:t xml:space="preserve">Urban Mobility Platform</w:t>
      </w:r>
      <w:r>
        <w:t xml:space="preserve">: Self-adjusting traffic light controllers with embedded vibration sensors that communicate with autonomous vehicles, tested in Tokyo's complex intersections.</w:t>
      </w:r>
    </w:p>
    <w:p>
      <w:pPr>
        <w:numPr>
          <w:ilvl w:val="0"/>
          <w:numId w:val="1002"/>
        </w:numPr>
        <w:pStyle w:val="Compact"/>
      </w:pPr>
      <w:r>
        <w:rPr>
          <w:iCs/>
          <w:i/>
        </w:rPr>
        <w:t xml:space="preserve">Energy-Harvesting Infrastructure</w:t>
      </w:r>
      <w:r>
        <w:t xml:space="preserve">: Piezoelectric road tiles generating power from foot traffic at major stations (e.g., Shinjuku Station), integrated with mechatronic street lighting systems.</w:t>
      </w:r>
    </w:p>
    <w:p>
      <w:pPr>
        <w:numPr>
          <w:ilvl w:val="0"/>
          <w:numId w:val="1002"/>
        </w:numPr>
        <w:pStyle w:val="Compact"/>
      </w:pPr>
      <w:r>
        <w:rPr>
          <w:iCs/>
          <w:i/>
        </w:rPr>
        <w:t xml:space="preserve">Home Care Robotics</w:t>
      </w:r>
      <w:r>
        <w:t xml:space="preserve">: Wearable mechatronic support devices for elderly mobility, developed in partnership with Tokyo-based healthcare providers like Tokyo Medical University Hospital.</w:t>
      </w:r>
    </w:p>
    <w:bookmarkEnd w:id="25"/>
    <w:bookmarkStart w:id="26" w:name="Xf4fbdb741a58aaba1dfb9537c1c01d2a16cb67b"/>
    <w:p>
      <w:pPr>
        <w:pStyle w:val="Heading3"/>
      </w:pPr>
      <w:r>
        <w:t xml:space="preserve">Phase 3: Ecosystem Validation &amp; Scaling (Months 25-36)</w:t>
      </w:r>
    </w:p>
    <w:p>
      <w:pPr>
        <w:pStyle w:val="FirstParagraph"/>
      </w:pPr>
      <w:r>
        <w:t xml:space="preserve">Deploy prototypes in controlled urban zones within Tokyo, measuring impact against KPIs. Concurrently, develop the TMN platform to facilitate knowledge exchange among Tokyo's mechatronics firms (including startups at Roppongi Innovation Center and established manufacturers like Fanuc). This phase will also establish Japan-specific certification protocols for urban mechatronics systems.</w:t>
      </w:r>
    </w:p>
    <w:bookmarkEnd w:id="26"/>
    <w:bookmarkEnd w:id="27"/>
    <w:bookmarkStart w:id="28" w:name="expected-outcomes-significance"/>
    <w:p>
      <w:pPr>
        <w:pStyle w:val="Heading2"/>
      </w:pPr>
      <w:r>
        <w:t xml:space="preserve">Expected Outcomes &amp; Significance</w:t>
      </w:r>
    </w:p>
    <w:p>
      <w:pPr>
        <w:pStyle w:val="FirstParagraph"/>
      </w:pPr>
      <w:r>
        <w:t xml:space="preserve">This research promises transformative outcomes for Tokyo, Japan, and global mechatronics practice:</w:t>
      </w:r>
    </w:p>
    <w:p>
      <w:pPr>
        <w:numPr>
          <w:ilvl w:val="0"/>
          <w:numId w:val="1003"/>
        </w:numPr>
        <w:pStyle w:val="Compact"/>
      </w:pPr>
      <w:r>
        <w:rPr>
          <w:bCs/>
          <w:b/>
        </w:rPr>
        <w:t xml:space="preserve">Urban Impact</w:t>
      </w:r>
      <w:r>
        <w:t xml:space="preserve">: A 15-20% reduction in average commute times through adaptive traffic management, directly addressing Tokyo's $4.8 billion annual productivity loss from congestion.</w:t>
      </w:r>
    </w:p>
    <w:p>
      <w:pPr>
        <w:numPr>
          <w:ilvl w:val="0"/>
          <w:numId w:val="1003"/>
        </w:numPr>
        <w:pStyle w:val="Compact"/>
      </w:pPr>
      <w:r>
        <w:rPr>
          <w:bCs/>
          <w:b/>
        </w:rPr>
        <w:t xml:space="preserve">Economic Value</w:t>
      </w:r>
      <w:r>
        <w:t xml:space="preserve">: Creation of 300+ high-skilled mechatronics engineering jobs in Tokyo by Year 5, supporting Japan's "Made in Japan" technology resurgence and attracting foreign investment to the city.</w:t>
      </w:r>
    </w:p>
    <w:p>
      <w:pPr>
        <w:numPr>
          <w:ilvl w:val="0"/>
          <w:numId w:val="1003"/>
        </w:numPr>
        <w:pStyle w:val="Compact"/>
      </w:pPr>
      <w:r>
        <w:rPr>
          <w:bCs/>
          <w:b/>
        </w:rPr>
        <w:t xml:space="preserve">Global Leadership</w:t>
      </w:r>
      <w:r>
        <w:t xml:space="preserve">: Development of a blueprint for urban mechatronics applicable to megacities worldwide—from Singapore to Mumbai—positioning Tokyo as the undisputed capital of intelligent systems engineering.</w:t>
      </w:r>
    </w:p>
    <w:p>
      <w:pPr>
        <w:numPr>
          <w:ilvl w:val="0"/>
          <w:numId w:val="1003"/>
        </w:numPr>
        <w:pStyle w:val="Compact"/>
      </w:pPr>
      <w:r>
        <w:rPr>
          <w:bCs/>
          <w:b/>
        </w:rPr>
        <w:t xml:space="preserve">Academic Contribution</w:t>
      </w:r>
      <w:r>
        <w:t xml:space="preserve">: Over 15 peer-reviewed publications in IEEE journals with case studies specific to Tokyo's urban challenges, advancing mechatronics theory beyond factory automation contexts.</w:t>
      </w:r>
    </w:p>
    <w:bookmarkEnd w:id="28"/>
    <w:bookmarkStart w:id="29" w:name="alignment-with-japans-strategic-vision"/>
    <w:p>
      <w:pPr>
        <w:pStyle w:val="Heading2"/>
      </w:pPr>
      <w:r>
        <w:t xml:space="preserve">Alignment with Japan's Strategic Vision</w:t>
      </w:r>
    </w:p>
    <w:p>
      <w:pPr>
        <w:pStyle w:val="FirstParagraph"/>
      </w:pPr>
      <w:r>
        <w:t xml:space="preserve">The proposal directly supports Japan's national "Society 5.0" initiative—a human-centric vision where digital technologies solve societal issues—and Tokyo Metropolitan Government's 2030 Smart City Plan. Unlike generic robotics research, this work embeds mechatronics within Tokyo's cultural and infrastructural reality: respecting traditional urban design while leveraging cutting-edge precision engineering. The emphasis on elderly care solutions also addresses Japan's national priority of maintaining quality of life for its aging population through technology.</w:t>
      </w:r>
    </w:p>
    <w:bookmarkEnd w:id="29"/>
    <w:bookmarkStart w:id="30" w:name="timeline-resource-requirements"/>
    <w:p>
      <w:pPr>
        <w:pStyle w:val="Heading2"/>
      </w:pPr>
      <w:r>
        <w:t xml:space="preserve">Timeline &amp; Resource Requirements</w:t>
      </w:r>
    </w:p>
    <w:p>
      <w:pPr>
        <w:pStyle w:val="FirstParagraph"/>
      </w:pPr>
      <w:r>
        <w:t xml:space="preserve">With a total budget of ¥180 million ($1.25 million USD), the project will run over 36 months with:</w:t>
      </w:r>
    </w:p>
    <w:p>
      <w:pPr>
        <w:numPr>
          <w:ilvl w:val="0"/>
          <w:numId w:val="1004"/>
        </w:numPr>
        <w:pStyle w:val="Compact"/>
      </w:pPr>
      <w:r>
        <w:rPr>
          <w:bCs/>
          <w:b/>
        </w:rPr>
        <w:t xml:space="preserve">Year 1</w:t>
      </w:r>
      <w:r>
        <w:t xml:space="preserve">: Consortium formation (Tokyo Tech, Keio University, industry partners), sensor deployment planning.</w:t>
      </w:r>
    </w:p>
    <w:p>
      <w:pPr>
        <w:numPr>
          <w:ilvl w:val="0"/>
          <w:numId w:val="1004"/>
        </w:numPr>
        <w:pStyle w:val="Compact"/>
      </w:pPr>
      <w:r>
        <w:rPr>
          <w:bCs/>
          <w:b/>
        </w:rPr>
        <w:t xml:space="preserve">Year 2</w:t>
      </w:r>
      <w:r>
        <w:t xml:space="preserve">: Prototype development and initial field testing in Tokyo districts.</w:t>
      </w:r>
    </w:p>
    <w:p>
      <w:pPr>
        <w:numPr>
          <w:ilvl w:val="0"/>
          <w:numId w:val="1004"/>
        </w:numPr>
        <w:pStyle w:val="Compact"/>
      </w:pPr>
      <w:r>
        <w:rPr>
          <w:bCs/>
          <w:b/>
        </w:rPr>
        <w:t xml:space="preserve">Year 3</w:t>
      </w:r>
      <w:r>
        <w:t xml:space="preserve">: City-wide validation, TMN platform launch, and policy integration with Tokyo Metropolitan Government.</w:t>
      </w:r>
    </w:p>
    <w:bookmarkEnd w:id="30"/>
    <w:bookmarkStart w:id="31" w:name="conclusion"/>
    <w:p>
      <w:pPr>
        <w:pStyle w:val="Heading2"/>
      </w:pPr>
      <w:r>
        <w:t xml:space="preserve">Conclusion</w:t>
      </w:r>
    </w:p>
    <w:p>
      <w:pPr>
        <w:pStyle w:val="FirstParagraph"/>
      </w:pPr>
      <w:r>
        <w:t xml:space="preserve">This Research Proposal establishes a definitive pathway to harness mechatronics engineering as Tokyo's catalyst for sustainable urban transformation. By centering the research around Japan's unique metropolitan challenges—rather than applying foreign models—we create scalable solutions that enhance Tokyo's global leadership in engineering innovation. The Mechatronics Engineer role at the heart of this project transcends technical execution; it becomes a strategic orchestrator connecting robotics, AI, and urban planning within Tokyo's socio-technical ecosystem. Success will position Japan not just as a developer of mechatronics technology, but as the architect of its most impactful application: building resilient, human-centric cities for the 21st century. As Tokyo evolves toward its "Smart City 2030" vision, this research delivers actionable intelligence where precision engineering meets urban reality—proving that Japan's future is built on mechatronics engineered for Tokyo.</w:t>
      </w:r>
    </w:p>
    <w:p>
      <w:pPr>
        <w:pStyle w:val="BodyText"/>
      </w:pPr>
      <w:r>
        <w:rPr>
          <w:bCs/>
          <w:b/>
        </w:rP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Tokyo's Future Urban Ecosystems</dc:title>
  <dc:creator/>
  <dc:language>en</dc:language>
  <cp:keywords/>
  <dcterms:created xsi:type="dcterms:W3CDTF">2026-07-15T02:50:06Z</dcterms:created>
  <dcterms:modified xsi:type="dcterms:W3CDTF">2026-07-15T02:50:06Z</dcterms:modified>
</cp:coreProperties>
</file>

<file path=docProps/custom.xml><?xml version="1.0" encoding="utf-8"?>
<Properties xmlns="http://schemas.openxmlformats.org/officeDocument/2006/custom-properties" xmlns:vt="http://schemas.openxmlformats.org/officeDocument/2006/docPropsVTypes"/>
</file>