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Kuwait</w:t>
      </w:r>
      <w:r>
        <w:t xml:space="preserve"> </w:t>
      </w:r>
      <w:r>
        <w:t xml:space="preserve">City</w:t>
      </w:r>
    </w:p>
    <w:bookmarkStart w:id="30" w:name="Xe3103256f37940c3e45f6b56f66b42f230c47e1"/>
    <w:p>
      <w:pPr>
        <w:pStyle w:val="Heading1"/>
      </w:pPr>
      <w:r>
        <w:t xml:space="preserve">Research Proposal: Strategic Development of Mechatronics Engineers for Industrial Transformation in Kuwait City</w:t>
      </w:r>
    </w:p>
    <w:bookmarkStart w:id="20" w:name="introduction-and-context"/>
    <w:p>
      <w:pPr>
        <w:pStyle w:val="Heading2"/>
      </w:pPr>
      <w:r>
        <w:t xml:space="preserve">1. Introduction and Context</w:t>
      </w:r>
    </w:p>
    <w:p>
      <w:pPr>
        <w:pStyle w:val="FirstParagraph"/>
      </w:pPr>
      <w:r>
        <w:t xml:space="preserve">The Kingdom of Kuwait, particularly its capital city, Kuwait City, stands at a pivotal juncture in its economic diversification journey under Vision 2035. As the nation accelerates investments in smart infrastructure, advanced manufacturing, renewable energy integration, and industrial automation to reduce hydrocarbon dependency, the role of the</w:t>
      </w:r>
      <w:r>
        <w:t xml:space="preserve"> </w:t>
      </w:r>
      <w:r>
        <w:rPr>
          <w:iCs/>
          <w:i/>
        </w:rPr>
        <w:t xml:space="preserve">Mechatronics Engineer</w:t>
      </w:r>
      <w:r>
        <w:t xml:space="preserve"> </w:t>
      </w:r>
      <w:r>
        <w:t xml:space="preserve">has become critically indispensable. Kuwait City—home to over 70% of the country's population and hosting major economic hubs like Salmiya, Al-Shuwaikh Industrial Area, and the ongoing Smart City initiatives—requires a specialized workforce capable of bridging mechanical, electrical, electronic, and computer science disciplines. This research proposal outlines a targeted study to address the acute shortage of locally trained Mechatronics Engineers in Kuwait City and to establish a sustainable pipeline aligned with national development priorities.</w:t>
      </w:r>
    </w:p>
    <w:bookmarkEnd w:id="20"/>
    <w:bookmarkStart w:id="21" w:name="problem-statement"/>
    <w:p>
      <w:pPr>
        <w:pStyle w:val="Heading2"/>
      </w:pPr>
      <w:r>
        <w:t xml:space="preserve">2. Problem Statement</w:t>
      </w:r>
    </w:p>
    <w:p>
      <w:pPr>
        <w:pStyle w:val="FirstParagraph"/>
      </w:pPr>
      <w:r>
        <w:t xml:space="preserve">Kuwait City's industrial landscape faces significant constraints due to an over-reliance on expatriate engineers for mechatronics roles, particularly in oil &amp; gas automation, automotive manufacturing (e.g., KIA assembly plant), and emerging sectors like solar energy farms. Current local engineering education programs at Kuwait University and the Public Authority for Applied Education and Training (PAAET) lack specialized Mechatronics curricula focused on regional challenges such as sand-resistant sensor design, high-temperature industrial environments, and integration with legacy systems. Consequently, Kuwait City businesses encounter delays in automation projects, increased operational costs due to foreign expertise dependency, and a mismatch between academic output and industry needs. A 2023 Ministry of Commerce &amp; Industry report identified Mechatronics Engineering as one of the top five critical skill shortages hindering Kuwait's industrial growth.</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skills gap analysis between existing engineering education in Kuwait City and industry requirements for Mechatronics Engineers across key sectors (oil &amp; gas, manufacturing, renewable energy).</w:t>
      </w:r>
    </w:p>
    <w:p>
      <w:pPr>
        <w:numPr>
          <w:ilvl w:val="0"/>
          <w:numId w:val="1001"/>
        </w:numPr>
        <w:pStyle w:val="Compact"/>
      </w:pPr>
      <w:r>
        <w:t xml:space="preserve">To develop a tailored competency framework specific to Kuwait City's industrial environment, incorporating regional technical challenges and Vision 2035 targets.</w:t>
      </w:r>
    </w:p>
    <w:p>
      <w:pPr>
        <w:numPr>
          <w:ilvl w:val="0"/>
          <w:numId w:val="1001"/>
        </w:numPr>
        <w:pStyle w:val="Compact"/>
      </w:pPr>
      <w:r>
        <w:t xml:space="preserve">To propose a localized curriculum model for Mechatronics Engineering education at Kuwaiti institutions, validated by industry stakeholders in Kuwait City.</w:t>
      </w:r>
    </w:p>
    <w:p>
      <w:pPr>
        <w:numPr>
          <w:ilvl w:val="0"/>
          <w:numId w:val="1001"/>
        </w:numPr>
        <w:pStyle w:val="Compact"/>
      </w:pPr>
      <w:r>
        <w:t xml:space="preserve">To create an actionable roadmap for the Ministry of Education and PAAET to integrate this framework into national academic programs within 3 years.</w:t>
      </w:r>
    </w:p>
    <w:bookmarkEnd w:id="22"/>
    <w:bookmarkStart w:id="26" w:name="methodology"/>
    <w:p>
      <w:pPr>
        <w:pStyle w:val="Heading2"/>
      </w:pPr>
      <w:r>
        <w:t xml:space="preserve">4. Methodology</w:t>
      </w:r>
    </w:p>
    <w:p>
      <w:pPr>
        <w:pStyle w:val="FirstParagraph"/>
      </w:pPr>
      <w:r>
        <w:t xml:space="preserve">This mixed-methods study will employ a three-phase approach:</w:t>
      </w:r>
    </w:p>
    <w:bookmarkStart w:id="23" w:name="Xbfb156c866bbf3b60ef3e3e0c858de2b9ab7a1e"/>
    <w:p>
      <w:pPr>
        <w:pStyle w:val="Heading3"/>
      </w:pPr>
      <w:r>
        <w:t xml:space="preserve">Phase 1: Industry Needs Assessment (Months 1-4)</w:t>
      </w:r>
    </w:p>
    <w:p>
      <w:pPr>
        <w:pStyle w:val="FirstParagraph"/>
      </w:pPr>
      <w:r>
        <w:t xml:space="preserve">A structured survey and in-depth interviews with 50+ companies in Kuwait City, including major players like Kuwait Oil Company (KOC), Gulf Petrochemical Industries Corporation (GPIC), and local automation firms. Focus areas will include required technical competencies, regional operational challenges (e.g., sand erosion mitigation, humidity control for electronics), and desired soft skills. This phase ensures the research remains grounded in Kuwait City's specific industrial reality.</w:t>
      </w:r>
    </w:p>
    <w:bookmarkEnd w:id="23"/>
    <w:bookmarkStart w:id="24" w:name="X38493d8407498ebcba19ce0f432b83f936e6efd"/>
    <w:p>
      <w:pPr>
        <w:pStyle w:val="Heading3"/>
      </w:pPr>
      <w:r>
        <w:t xml:space="preserve">Phase 2: Curriculum Benchmarking &amp; Framework Development (Months 5-8)</w:t>
      </w:r>
    </w:p>
    <w:p>
      <w:pPr>
        <w:pStyle w:val="FirstParagraph"/>
      </w:pPr>
      <w:r>
        <w:t xml:space="preserve">Comparative analysis of global best practices (e.g., Germany's dual education system, Singapore's Tech Skills Accelerator) adapted to Kuwait City's context. The team will collaborate with Kuwait University’s Mechatronics Lab and PAAET’s engineering faculty to draft a competency framework. This framework will prioritize hands-on training using locally relevant case studies (e.g., designing automated systems for Al-Zour North Port or solar plants in Al-Khafji).</w:t>
      </w:r>
    </w:p>
    <w:bookmarkEnd w:id="24"/>
    <w:bookmarkStart w:id="25" w:name="X1832523f6265eafc58700dbf4ad05c0a0e8772e"/>
    <w:p>
      <w:pPr>
        <w:pStyle w:val="Heading3"/>
      </w:pPr>
      <w:r>
        <w:t xml:space="preserve">Phase 3: Stakeholder Validation &amp; Roadmap Finalization (Months 9-12)</w:t>
      </w:r>
    </w:p>
    <w:p>
      <w:pPr>
        <w:pStyle w:val="FirstParagraph"/>
      </w:pPr>
      <w:r>
        <w:t xml:space="preserve">Workshops with the Ministry of Education, Kuwait Foundation for the Advancement of Sciences (KFAS), and industry consortiums to validate the curriculum model. The final output will include a phased implementation plan, resource requirements (e.g., lab equipment for sand-proof sensor testing), and metrics for success monitoring.</w:t>
      </w:r>
    </w:p>
    <w:bookmarkEnd w:id="25"/>
    <w:bookmarkEnd w:id="26"/>
    <w:bookmarkStart w:id="27" w:name="significance-of-research-to-kuwait-city"/>
    <w:p>
      <w:pPr>
        <w:pStyle w:val="Heading2"/>
      </w:pPr>
      <w:r>
        <w:t xml:space="preserve">5. Significance of Research to Kuwait City</w:t>
      </w:r>
    </w:p>
    <w:p>
      <w:pPr>
        <w:pStyle w:val="FirstParagraph"/>
      </w:pPr>
      <w:r>
        <w:t xml:space="preserve">This research directly addresses Kuwait City's strategic imperatives:</w:t>
      </w:r>
    </w:p>
    <w:p>
      <w:pPr>
        <w:numPr>
          <w:ilvl w:val="0"/>
          <w:numId w:val="1002"/>
        </w:numPr>
        <w:pStyle w:val="Compact"/>
      </w:pPr>
      <w:r>
        <w:rPr>
          <w:bCs/>
          <w:b/>
        </w:rPr>
        <w:t xml:space="preserve">Economic Diversification:</w:t>
      </w:r>
      <w:r>
        <w:t xml:space="preserve"> </w:t>
      </w:r>
      <w:r>
        <w:t xml:space="preserve">A skilled local Mechatronics workforce reduces reliance on expatriate labor, freeing foreign currency for strategic investments. This supports Vision 2035’s goal to grow non-oil GDP by 30%.</w:t>
      </w:r>
    </w:p>
    <w:p>
      <w:pPr>
        <w:numPr>
          <w:ilvl w:val="0"/>
          <w:numId w:val="1002"/>
        </w:numPr>
        <w:pStyle w:val="Compact"/>
      </w:pPr>
      <w:r>
        <w:rPr>
          <w:bCs/>
          <w:b/>
        </w:rPr>
        <w:t xml:space="preserve">Industrial Competitiveness:</w:t>
      </w:r>
      <w:r>
        <w:t xml:space="preserve"> </w:t>
      </w:r>
      <w:r>
        <w:t xml:space="preserve">Kuwait City's industrial zones (Al-Shuwaikh, Sulaibiya) will gain faster deployment of automated solutions for quality control and predictive maintenance, boosting productivity in sectors like food processing and petrochemicals.</w:t>
      </w:r>
    </w:p>
    <w:p>
      <w:pPr>
        <w:numPr>
          <w:ilvl w:val="0"/>
          <w:numId w:val="1002"/>
        </w:numPr>
        <w:pStyle w:val="Compact"/>
      </w:pPr>
      <w:r>
        <w:rPr>
          <w:bCs/>
          <w:b/>
        </w:rPr>
        <w:t xml:space="preserve">National Talent Retention:</w:t>
      </w:r>
      <w:r>
        <w:t xml:space="preserve"> </w:t>
      </w:r>
      <w:r>
        <w:t xml:space="preserve">By aligning education with industry demand, the research combats brain drain—currently 40% of Kuwaiti engineering graduates emigrate due to perceived lack of growth opportunities. A localized Mechatronics pathway ensures graduates contribute directly to Kuwait City's development.</w:t>
      </w:r>
    </w:p>
    <w:p>
      <w:pPr>
        <w:numPr>
          <w:ilvl w:val="0"/>
          <w:numId w:val="1002"/>
        </w:numPr>
        <w:pStyle w:val="Compact"/>
      </w:pPr>
      <w:r>
        <w:rPr>
          <w:bCs/>
          <w:b/>
        </w:rPr>
        <w:t xml:space="preserve">Sustainability &amp; Innovation:</w:t>
      </w:r>
      <w:r>
        <w:t xml:space="preserve"> </w:t>
      </w:r>
      <w:r>
        <w:t xml:space="preserve">Mechatronics Engineers are central to implementing smart city projects (e.g., traffic management, waste optimization) in Kuwait City. The research will embed sustainability modules, preparing engineers for renewable energy integration—a national priority.</w:t>
      </w:r>
    </w:p>
    <w:bookmarkEnd w:id="27"/>
    <w:bookmarkStart w:id="28" w:name="expected-outcomes-and-implementation"/>
    <w:p>
      <w:pPr>
        <w:pStyle w:val="Heading2"/>
      </w:pPr>
      <w:r>
        <w:t xml:space="preserve">6. Expected Outcomes and Implementation</w:t>
      </w:r>
    </w:p>
    <w:p>
      <w:pPr>
        <w:pStyle w:val="FirstParagraph"/>
      </w:pPr>
      <w:r>
        <w:t xml:space="preserve">The project will deliver:</w:t>
      </w:r>
    </w:p>
    <w:p>
      <w:pPr>
        <w:numPr>
          <w:ilvl w:val="0"/>
          <w:numId w:val="1003"/>
        </w:numPr>
        <w:pStyle w:val="Compact"/>
      </w:pPr>
      <w:r>
        <w:t xml:space="preserve">A validated competency framework for Mechatronics Engineers tailored to Kuwait City’s industrial ecosystem.</w:t>
      </w:r>
    </w:p>
    <w:p>
      <w:pPr>
        <w:numPr>
          <w:ilvl w:val="0"/>
          <w:numId w:val="1003"/>
        </w:numPr>
        <w:pStyle w:val="Compact"/>
      </w:pPr>
      <w:r>
        <w:t xml:space="preserve">A comprehensive curriculum blueprint for universities and vocational institutes, featuring regional case studies (e.g., "Designing Dust-Resistant PLC Systems for Desert Environments").</w:t>
      </w:r>
    </w:p>
    <w:p>
      <w:pPr>
        <w:numPr>
          <w:ilvl w:val="0"/>
          <w:numId w:val="1003"/>
        </w:numPr>
        <w:pStyle w:val="Compact"/>
      </w:pPr>
      <w:r>
        <w:t xml:space="preserve">Policy recommendations to the Ministry of Education for mandatory curriculum updates by Q1 2026.</w:t>
      </w:r>
    </w:p>
    <w:p>
      <w:pPr>
        <w:numPr>
          <w:ilvl w:val="0"/>
          <w:numId w:val="1003"/>
        </w:numPr>
        <w:pStyle w:val="Compact"/>
      </w:pPr>
      <w:r>
        <w:t xml:space="preserve">A prototype pilot program with PAAET and Kuwait University to train 50+ students in the first cohort, starting in 2025.</w:t>
      </w:r>
    </w:p>
    <w:p>
      <w:pPr>
        <w:pStyle w:val="FirstParagraph"/>
      </w:pPr>
      <w:r>
        <w:t xml:space="preserve">Crucially, this research will position Kuwait City as a regional hub for mechatronics innovation within the Gulf Cooperation Council (GCC), attracting multinational tech firms seeking skilled local talent for regional operations centers.</w:t>
      </w:r>
    </w:p>
    <w:bookmarkEnd w:id="28"/>
    <w:bookmarkStart w:id="29" w:name="conclusion"/>
    <w:p>
      <w:pPr>
        <w:pStyle w:val="Heading2"/>
      </w:pPr>
      <w:r>
        <w:t xml:space="preserve">7. Conclusion</w:t>
      </w:r>
    </w:p>
    <w:p>
      <w:pPr>
        <w:pStyle w:val="FirstParagraph"/>
      </w:pPr>
      <w:r>
        <w:t xml:space="preserve">The strategic development of Mechatronics Engineers is not merely an academic exercise but a national imperative for Kuwait City's sustainable economic future. This research proposal provides a clear, actionable pathway to build local expertise that directly addresses the industrial demands shaping Kuwait City’s landscape today and tomorrow. By centering the study on the unique challenges and opportunities within Kuwait City—its industries, climate, infrastructure projects, and Vision 2035 targets—we ensure that every recommendation is rooted in real-world applicability. The successful implementation of this research will catalyze a new era of innovation where Kuwaiti Mechatronics Engineers drive automation, efficiency, and technological sovereignty across the capital city and beyond. Investing in this human capital today is the key to unlocking Kuwait City’s full potential as a leading smart industrial metropolis in the Middle East.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Kuwait City</dc:title>
  <dc:creator/>
  <dc:language>en</dc:language>
  <cp:keywords/>
  <dcterms:created xsi:type="dcterms:W3CDTF">2026-04-27T04:12:37Z</dcterms:created>
  <dcterms:modified xsi:type="dcterms:W3CDTF">2026-04-27T04:12:37Z</dcterms:modified>
</cp:coreProperties>
</file>

<file path=docProps/custom.xml><?xml version="1.0" encoding="utf-8"?>
<Properties xmlns="http://schemas.openxmlformats.org/officeDocument/2006/custom-properties" xmlns:vt="http://schemas.openxmlformats.org/officeDocument/2006/docPropsVTypes"/>
</file>