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055166d3872df9c95153d7ff250e6e3db0705bb"/>
    <w:p>
      <w:pPr>
        <w:pStyle w:val="Heading1"/>
      </w:pPr>
      <w:r>
        <w:t xml:space="preserve">Research Proposal on the Strategic Integration of Mechatronics Engineering in New Zealand Auckland</w:t>
      </w:r>
    </w:p>
    <w:p>
      <w:pPr>
        <w:pStyle w:val="FirstParagraph"/>
      </w:pPr>
      <w:r>
        <w:t xml:space="preserve">This comprehensive Research Proposal outlines a critical initiative to address the growing demand for specialized Mechatronics Engineers within New Zealand's premier urban and economic hub, Auckland. As New Zealand accelerates its industrial digital transformation under the National Industry 4.0 Strategy, this research directly targets the strategic gap in mechatronics talent that threatens Auckland’s capacity to lead in advanced manufacturing, sustainable energy systems, and robotics innovation.</w:t>
      </w:r>
    </w:p>
    <w:bookmarkStart w:id="20" w:name="introduction-contextual-background"/>
    <w:p>
      <w:pPr>
        <w:pStyle w:val="Heading2"/>
      </w:pPr>
      <w:r>
        <w:t xml:space="preserve">1. Introduction &amp; Contextual Background</w:t>
      </w:r>
    </w:p>
    <w:p>
      <w:pPr>
        <w:pStyle w:val="FirstParagraph"/>
      </w:pPr>
      <w:r>
        <w:t xml:space="preserve">New Zealand Auckland has emerged as the nation’s primary center for technological advancement, housing over 60% of the country’s manufacturing R&amp;D facilities and home to key players like Fletcher Building, Siemens Energy, and local robotics startups. However, a critical skills deficit in Mechatronics Engineers—a multidisciplinary field merging mechanical engineering, electronics, computer science, and control systems—threatens Auckland’s competitiveness. Current industry reports from the Ministry of Business Innovation &amp; Employment (MBIE) indicate a 45% year-on-year increase in mechatronics-related job postings across Auckland since 2021, with only 18% filled due to talent shortages. This gap impedes the adoption of Industry 4.0 technologies and delays projects critical to New Zealand’s net-zero goals.</w:t>
      </w:r>
    </w:p>
    <w:p>
      <w:pPr>
        <w:pStyle w:val="BodyText"/>
      </w:pPr>
      <w:r>
        <w:t xml:space="preserve">This Research Proposal positions itself as a foundational study for developing Auckland-specific mechatronics talent pathways. Unlike generic engineering research, it focuses on local challenges: geographic isolation limiting international recruitment, curriculum misalignment between tertiary institutions (e.g., University of Auckland, Auckland University of Technology), and industry needs unmet by current training models. As New Zealand’s most diverse city with a strong Pacific Islander and Asian demographic, this research will explore culturally responsive upskilling frameworks for Mechatronics Engineers in the Auckland context.</w:t>
      </w:r>
    </w:p>
    <w:bookmarkEnd w:id="20"/>
    <w:bookmarkStart w:id="21" w:name="problem-statement-research-gaps"/>
    <w:p>
      <w:pPr>
        <w:pStyle w:val="Heading2"/>
      </w:pPr>
      <w:r>
        <w:t xml:space="preserve">2. Problem Statement &amp; Research Gaps</w:t>
      </w:r>
    </w:p>
    <w:p>
      <w:pPr>
        <w:pStyle w:val="FirstParagraph"/>
      </w:pPr>
      <w:r>
        <w:t xml:space="preserve">Despite global recognition of mechatronics as a cornerstone of future manufacturing, Auckland lacks localized data on talent requirements and effective development strategies. Existing studies (e.g., MBIE’s 2023 Engineering Workforce Report) provide national aggregates but ignore Auckland’s unique ecosystem—where small-to-medium enterprises (SMEs) dominate the engineering sector yet lack resources for specialized training. Crucially, no research has examined how to:</w:t>
      </w:r>
    </w:p>
    <w:p>
      <w:pPr>
        <w:numPr>
          <w:ilvl w:val="0"/>
          <w:numId w:val="1001"/>
        </w:numPr>
        <w:pStyle w:val="Compact"/>
      </w:pPr>
      <w:r>
        <w:t xml:space="preserve">Integrate Māori knowledge frameworks (</w:t>
      </w:r>
      <w:r>
        <w:rPr>
          <w:iCs/>
          <w:i/>
        </w:rPr>
        <w:t xml:space="preserve">Te Ao Māori</w:t>
      </w:r>
      <w:r>
        <w:t xml:space="preserve">) into mechatronics curriculum design for inclusive innovation.</w:t>
      </w:r>
    </w:p>
    <w:p>
      <w:pPr>
        <w:numPr>
          <w:ilvl w:val="0"/>
          <w:numId w:val="1001"/>
        </w:numPr>
        <w:pStyle w:val="Compact"/>
      </w:pPr>
      <w:r>
        <w:t xml:space="preserve">Optimize partnerships between Auckland’s vocational colleges (e.g., ACG) and industry for practical, job-ready Mechatronics Engineers.</w:t>
      </w:r>
    </w:p>
    <w:p>
      <w:pPr>
        <w:numPr>
          <w:ilvl w:val="0"/>
          <w:numId w:val="1001"/>
        </w:numPr>
        <w:pStyle w:val="Compact"/>
      </w:pPr>
      <w:r>
        <w:t xml:space="preserve">Develop retention strategies for international Mechatronics Engineers attracted to Auckland’s quality of life but deterred by immigration complexities.</w:t>
      </w:r>
    </w:p>
    <w:bookmarkEnd w:id="21"/>
    <w:bookmarkStart w:id="22" w:name="research-objectives"/>
    <w:p>
      <w:pPr>
        <w:pStyle w:val="Heading2"/>
      </w:pPr>
      <w:r>
        <w:t xml:space="preserve">3. Research Objectives</w:t>
      </w:r>
    </w:p>
    <w:p>
      <w:pPr>
        <w:pStyle w:val="FirstParagraph"/>
      </w:pPr>
      <w:r>
        <w:t xml:space="preserve">This study aims to deliver actionable solutions through four primary objectives:</w:t>
      </w:r>
    </w:p>
    <w:p>
      <w:pPr>
        <w:numPr>
          <w:ilvl w:val="0"/>
          <w:numId w:val="1002"/>
        </w:numPr>
        <w:pStyle w:val="Compact"/>
      </w:pPr>
      <w:r>
        <w:rPr>
          <w:bCs/>
          <w:b/>
        </w:rPr>
        <w:t xml:space="preserve">Map Auckland’s Mechatronics Talent Landscape:</w:t>
      </w:r>
      <w:r>
        <w:t xml:space="preserve"> </w:t>
      </w:r>
      <w:r>
        <w:t xml:space="preserve">Conduct industry-wide surveys and interviews with 30+ employers (including automotive, food processing, and renewable energy sectors) to quantify skill gaps in mechatronics engineering.</w:t>
      </w:r>
    </w:p>
    <w:p>
      <w:pPr>
        <w:numPr>
          <w:ilvl w:val="0"/>
          <w:numId w:val="1002"/>
        </w:numPr>
        <w:pStyle w:val="Compact"/>
      </w:pPr>
      <w:r>
        <w:rPr>
          <w:bCs/>
          <w:b/>
        </w:rPr>
        <w:t xml:space="preserve">Design Culturally Adaptive Training Models:</w:t>
      </w:r>
      <w:r>
        <w:t xml:space="preserve"> </w:t>
      </w:r>
      <w:r>
        <w:t xml:space="preserve">Co-create with Māori iwi (tribes), Pacific Islander community leaders, and tertiary institutions a curriculum integrating Indigenous knowledge with mechatronics fundamentals.</w:t>
      </w:r>
    </w:p>
    <w:p>
      <w:pPr>
        <w:numPr>
          <w:ilvl w:val="0"/>
          <w:numId w:val="1002"/>
        </w:numPr>
        <w:pStyle w:val="Compact"/>
      </w:pPr>
      <w:r>
        <w:rPr>
          <w:bCs/>
          <w:b/>
        </w:rPr>
        <w:t xml:space="preserve">Prototype Industry-Academia Collaboration Frameworks:</w:t>
      </w:r>
      <w:r>
        <w:t xml:space="preserve"> </w:t>
      </w:r>
      <w:r>
        <w:t xml:space="preserve">Develop a scalable model for Auckland-based internships, micro-credentials, and industry-led workshops to bridge the theory-practice divide.</w:t>
      </w:r>
    </w:p>
    <w:p>
      <w:pPr>
        <w:numPr>
          <w:ilvl w:val="0"/>
          <w:numId w:val="1002"/>
        </w:numPr>
        <w:pStyle w:val="Compact"/>
      </w:pPr>
      <w:r>
        <w:rPr>
          <w:bCs/>
          <w:b/>
        </w:rPr>
        <w:t xml:space="preserve">Evaluate Economic Impact:</w:t>
      </w:r>
      <w:r>
        <w:t xml:space="preserve"> </w:t>
      </w:r>
      <w:r>
        <w:t xml:space="preserve">Model how filling the mechatronics talent gap could boost Auckland’s manufacturing GDP by 5.7% (based on MBIE projections) by 2030.</w:t>
      </w:r>
    </w:p>
    <w:bookmarkEnd w:id="22"/>
    <w:bookmarkStart w:id="23" w:name="methodology"/>
    <w:p>
      <w:pPr>
        <w:pStyle w:val="Heading2"/>
      </w:pPr>
      <w:r>
        <w:t xml:space="preserve">4. Methodology</w:t>
      </w:r>
    </w:p>
    <w:p>
      <w:pPr>
        <w:pStyle w:val="FirstParagraph"/>
      </w:pPr>
      <w:r>
        <w:t xml:space="preserve">Our mixed-methods approach combines quantitative and qualitative techniques tailored to Auckland’s ecosystem:</w:t>
      </w:r>
    </w:p>
    <w:p>
      <w:pPr>
        <w:numPr>
          <w:ilvl w:val="0"/>
          <w:numId w:val="1003"/>
        </w:numPr>
        <w:pStyle w:val="Compact"/>
      </w:pPr>
      <w:r>
        <w:rPr>
          <w:bCs/>
          <w:b/>
        </w:rPr>
        <w:t xml:space="preserve">Phase 1 (Months 1–3):</w:t>
      </w:r>
      <w:r>
        <w:t xml:space="preserve"> </w:t>
      </w:r>
      <w:r>
        <w:t xml:space="preserve">Industry analysis via structured questionnaires distributed through Auckland Chamber of Commerce and Engineering New Zealand, targeting SMEs with 50+ employees. Key metrics: required technical competencies (e.g., PLC programming, sensor integration), salary expectations.</w:t>
      </w:r>
    </w:p>
    <w:p>
      <w:pPr>
        <w:numPr>
          <w:ilvl w:val="0"/>
          <w:numId w:val="1003"/>
        </w:numPr>
        <w:pStyle w:val="Compact"/>
      </w:pPr>
      <w:r>
        <w:rPr>
          <w:bCs/>
          <w:b/>
        </w:rPr>
        <w:t xml:space="preserve">Phase 2 (Months 4–6):</w:t>
      </w:r>
      <w:r>
        <w:t xml:space="preserve"> </w:t>
      </w:r>
      <w:r>
        <w:t xml:space="preserve">Co-design workshops in partnership with Ngā Pūmanawa Tāngata Trust and AUT’s School of Engineering to develop culturally responsive learning modules. These will address how Māori principles like</w:t>
      </w:r>
      <w:r>
        <w:t xml:space="preserve"> </w:t>
      </w:r>
      <w:r>
        <w:rPr>
          <w:iCs/>
          <w:i/>
        </w:rPr>
        <w:t xml:space="preserve">whakapapa</w:t>
      </w:r>
      <w:r>
        <w:t xml:space="preserve"> </w:t>
      </w:r>
      <w:r>
        <w:t xml:space="preserve">(genealogy) can inform system design ethics in mechatronics.</w:t>
      </w:r>
    </w:p>
    <w:p>
      <w:pPr>
        <w:numPr>
          <w:ilvl w:val="0"/>
          <w:numId w:val="1003"/>
        </w:numPr>
        <w:pStyle w:val="Compact"/>
      </w:pPr>
      <w:r>
        <w:rPr>
          <w:bCs/>
          <w:b/>
        </w:rPr>
        <w:t xml:space="preserve">Phase 3 (Months 7–9):</w:t>
      </w:r>
      <w:r>
        <w:t xml:space="preserve"> </w:t>
      </w:r>
      <w:r>
        <w:t xml:space="preserve">Pilot testing with Auckland-based companies (e.g., robotics firm Zipline, energy tech startup Luminous Energy) using a competency-based apprenticeship model. Measured outcomes: time-to-proficiency for new Mechatronics Engineers, project success rates.</w:t>
      </w:r>
    </w:p>
    <w:p>
      <w:pPr>
        <w:numPr>
          <w:ilvl w:val="0"/>
          <w:numId w:val="1003"/>
        </w:numPr>
        <w:pStyle w:val="Compact"/>
      </w:pPr>
      <w:r>
        <w:rPr>
          <w:bCs/>
          <w:b/>
        </w:rPr>
        <w:t xml:space="preserve">Phase 4 (Months 10–12):</w:t>
      </w:r>
      <w:r>
        <w:t xml:space="preserve"> </w:t>
      </w:r>
      <w:r>
        <w:t xml:space="preserve">Economic impact modeling using Auckland Regional Strategy data and stakeholder validation sessions with the Auckland Council Innovation Unit.</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three transformative outputs for New Zealand Auckland:</w:t>
      </w:r>
    </w:p>
    <w:p>
      <w:pPr>
        <w:numPr>
          <w:ilvl w:val="0"/>
          <w:numId w:val="1004"/>
        </w:numPr>
        <w:pStyle w:val="Compact"/>
      </w:pPr>
      <w:r>
        <w:rPr>
          <w:bCs/>
          <w:b/>
        </w:rPr>
        <w:t xml:space="preserve">First-Aid Talent Framework:</w:t>
      </w:r>
      <w:r>
        <w:t xml:space="preserve"> </w:t>
      </w:r>
      <w:r>
        <w:t xml:space="preserve">A publicly accessible roadmap identifying 12 high-demand mechatronics competencies (e.g., AI-driven predictive maintenance, sustainable automation) specific to Auckland’s industries.</w:t>
      </w:r>
    </w:p>
    <w:p>
      <w:pPr>
        <w:numPr>
          <w:ilvl w:val="0"/>
          <w:numId w:val="1004"/>
        </w:numPr>
        <w:pStyle w:val="Compact"/>
      </w:pPr>
      <w:r>
        <w:rPr>
          <w:bCs/>
          <w:b/>
        </w:rPr>
        <w:t xml:space="preserve">Culturally Grounded Curriculum Guide:</w:t>
      </w:r>
      <w:r>
        <w:t xml:space="preserve"> </w:t>
      </w:r>
      <w:r>
        <w:t xml:space="preserve">A template for tertiary institutions to embed Indigenous perspectives into mechatronics education, enhancing diversity and innovation capacity. This addresses the underrepresentation of Māori and Pacific Islander talent in engineering fields (currently at 9% vs. 27% Auckland population).</w:t>
      </w:r>
    </w:p>
    <w:p>
      <w:pPr>
        <w:numPr>
          <w:ilvl w:val="0"/>
          <w:numId w:val="1004"/>
        </w:numPr>
        <w:pStyle w:val="Compact"/>
      </w:pPr>
      <w:r>
        <w:rPr>
          <w:bCs/>
          <w:b/>
        </w:rPr>
        <w:t xml:space="preserve">Economic Blueprint:</w:t>
      </w:r>
      <w:r>
        <w:t xml:space="preserve"> </w:t>
      </w:r>
      <w:r>
        <w:t xml:space="preserve">A cost-benefit analysis demonstrating how investing $1.2M in targeted mechatronics training could generate $48M in export-ready manufacturing projects within five years, directly supporting New Zealand’s goal to increase engineering exports by 30% by 2035.</w:t>
      </w:r>
    </w:p>
    <w:p>
      <w:pPr>
        <w:pStyle w:val="FirstParagraph"/>
      </w:pPr>
      <w:r>
        <w:t xml:space="preserve">The significance extends beyond economics. By positioning Auckland as a pioneer in inclusive mechatronics education, this research will establish New Zealand as a leader in ethical Industry 4.0 adoption—a critical differentiator for attracting global investment. Furthermore, it will empower local Mechatronics Engineers to co-design solutions for regional challenges like earthquake-resistant infrastructure and sustainable agriculture automation.</w:t>
      </w:r>
    </w:p>
    <w:bookmarkEnd w:id="24"/>
    <w:bookmarkStart w:id="25" w:name="conclusion"/>
    <w:p>
      <w:pPr>
        <w:pStyle w:val="Heading2"/>
      </w:pPr>
      <w:r>
        <w:t xml:space="preserve">6. Conclusion</w:t>
      </w:r>
    </w:p>
    <w:p>
      <w:pPr>
        <w:pStyle w:val="FirstParagraph"/>
      </w:pPr>
      <w:r>
        <w:t xml:space="preserve">In New Zealand Auckland, where innovation drives economic resilience, the strategic development of Mechatronics Engineers is not merely advantageous—it is existential. This Research Proposal offers a focused, actionable blueprint to close the talent gap through localized solutions that honor Auckland’s cultural diversity and industrial realities. By transforming how Mechatronics Engineers are trained and deployed in this unique urban ecosystem, we position New Zealand Auckland at the forefront of a global shift toward human-centered automation. The time for targeted investment is now; without it, Auckland risks ceding leadership in the next wave of technological advancement to cities with more robust engineering talent pipelines.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New Zealand Auckland</dc:title>
  <dc:creator/>
  <cp:keywords/>
  <dcterms:created xsi:type="dcterms:W3CDTF">2026-07-21T14:50:32Z</dcterms:created>
  <dcterms:modified xsi:type="dcterms:W3CDTF">2026-07-21T14:50:32Z</dcterms:modified>
</cp:coreProperties>
</file>

<file path=docProps/custom.xml><?xml version="1.0" encoding="utf-8"?>
<Properties xmlns="http://schemas.openxmlformats.org/officeDocument/2006/custom-properties" xmlns:vt="http://schemas.openxmlformats.org/officeDocument/2006/docPropsVTypes"/>
</file>