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3684ca70dc55327dc57e9c9267e69bfb71b6da1"/>
    <w:p>
      <w:pPr>
        <w:pStyle w:val="Heading1"/>
      </w:pPr>
      <w:r>
        <w:t xml:space="preserve">Research Proposal: Advancing Mechatronics Engineering Practice in New Zealand Wellington</w:t>
      </w:r>
    </w:p>
    <w:bookmarkStart w:id="20" w:name="introduction"/>
    <w:p>
      <w:pPr>
        <w:pStyle w:val="Heading2"/>
      </w:pPr>
      <w:r>
        <w:t xml:space="preserve">1. Introduction</w:t>
      </w:r>
    </w:p>
    <w:p>
      <w:pPr>
        <w:pStyle w:val="FirstParagraph"/>
      </w:pPr>
      <w:r>
        <w:t xml:space="preserve">The rapid evolution of technology demands specialized engineering expertise across critical sectors, with Mechatronics Engineering emerging as a pivotal discipline at the intersection of mechanical, electrical, computer, and control systems. In</w:t>
      </w:r>
      <w:r>
        <w:t xml:space="preserve"> </w:t>
      </w:r>
      <w:r>
        <w:rPr>
          <w:bCs/>
          <w:b/>
        </w:rPr>
        <w:t xml:space="preserve">New Zealand Wellington</w:t>
      </w:r>
      <w:r>
        <w:t xml:space="preserve">, a hub for innovation in renewable energy, smart urban infrastructure, and advanced manufacturing, the role of the</w:t>
      </w:r>
      <w:r>
        <w:t xml:space="preserve"> </w:t>
      </w:r>
      <w:r>
        <w:rPr>
          <w:bCs/>
          <w:b/>
        </w:rPr>
        <w:t xml:space="preserve">Mechatronics Engineer</w:t>
      </w:r>
      <w:r>
        <w:t xml:space="preserve"> </w:t>
      </w:r>
      <w:r>
        <w:t xml:space="preserve">is becoming increasingly indispensable. This</w:t>
      </w:r>
      <w:r>
        <w:t xml:space="preserve"> </w:t>
      </w:r>
      <w:r>
        <w:rPr>
          <w:bCs/>
          <w:b/>
        </w:rPr>
        <w:t xml:space="preserve">Research Proposal</w:t>
      </w:r>
      <w:r>
        <w:t xml:space="preserve"> </w:t>
      </w:r>
      <w:r>
        <w:t xml:space="preserve">outlines a comprehensive study to analyze current industry needs, skill gaps, and future trajectories for Mechatronics Engineers in the Wellington region. With New Zealand's strategic focus on technological sovereignty and sustainable development, understanding how this profession can be optimized within Wellington's unique economic and environmental context is paramount for national competitiveness.</w:t>
      </w:r>
    </w:p>
    <w:bookmarkEnd w:id="20"/>
    <w:bookmarkStart w:id="21" w:name="problem-statement"/>
    <w:p>
      <w:pPr>
        <w:pStyle w:val="Heading2"/>
      </w:pPr>
      <w:r>
        <w:t xml:space="preserve">2. Problem Statement</w:t>
      </w:r>
    </w:p>
    <w:p>
      <w:pPr>
        <w:pStyle w:val="FirstParagraph"/>
      </w:pPr>
      <w:r>
        <w:t xml:space="preserve">Despite New Zealand’s growing investment in Industry 4.0 initiatives, a critical shortage of qualified Mechatronics Engineers persists, particularly in the Wellington region. Local industries—from marine technology firms like Neptune Energy to agri-tech startups in the Hutt Valley—report significant delays in project execution due to this talent gap. Current engineering curricula at Victoria University of Wellington and Massey University's Wellington campus do not fully align with emerging industry requirements, creating a disconnect between academic training and real-world application. Without targeted research into regional demands, New Zealand risks losing competitive advantage in high-value manufacturing and clean technology sectors where Mechatronics integration is fundamental.</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assessment of current and projected job requirements for Mechatronics Engineers across Wellington’s key economic sectors (renewable energy, automation, biomedical devices, and marine engineering).</w:t>
      </w:r>
    </w:p>
    <w:p>
      <w:pPr>
        <w:numPr>
          <w:ilvl w:val="0"/>
          <w:numId w:val="1001"/>
        </w:numPr>
        <w:pStyle w:val="Compact"/>
      </w:pPr>
      <w:r>
        <w:t xml:space="preserve">To identify critical skill gaps between academic programs and industry expectations within the Wellington region.</w:t>
      </w:r>
    </w:p>
    <w:p>
      <w:pPr>
        <w:numPr>
          <w:ilvl w:val="0"/>
          <w:numId w:val="1001"/>
        </w:numPr>
        <w:pStyle w:val="Compact"/>
      </w:pPr>
      <w:r>
        <w:t xml:space="preserve">To develop a competency framework tailored to New Zealand's unique operational context—accounting for seismic resilience requirements, renewable energy integration, and Māori knowledge systems in technology development.</w:t>
      </w:r>
    </w:p>
    <w:p>
      <w:pPr>
        <w:numPr>
          <w:ilvl w:val="0"/>
          <w:numId w:val="1001"/>
        </w:numPr>
        <w:pStyle w:val="Compact"/>
      </w:pPr>
      <w:r>
        <w:t xml:space="preserve">To propose evidence-based curriculum enhancements for tertiary institutions in</w:t>
      </w:r>
      <w:r>
        <w:t xml:space="preserve"> </w:t>
      </w:r>
      <w:r>
        <w:rPr>
          <w:bCs/>
          <w:b/>
        </w:rPr>
        <w:t xml:space="preserve">New Zealand Wellington</w:t>
      </w:r>
      <w:r>
        <w:t xml:space="preserve"> </w:t>
      </w:r>
      <w:r>
        <w:t xml:space="preserve">to produce industry-ready Mechatronics Engineers.</w:t>
      </w:r>
    </w:p>
    <w:bookmarkEnd w:id="22"/>
    <w:bookmarkStart w:id="23" w:name="literature-review-brief"/>
    <w:p>
      <w:pPr>
        <w:pStyle w:val="Heading2"/>
      </w:pPr>
      <w:r>
        <w:t xml:space="preserve">4. Literature Review (Brief)</w:t>
      </w:r>
    </w:p>
    <w:p>
      <w:pPr>
        <w:pStyle w:val="FirstParagraph"/>
      </w:pPr>
      <w:r>
        <w:t xml:space="preserve">Global studies (e.g., IEEE, 2023) confirm mechatronics as the backbone of smart manufacturing, yet regional adaptations remain under-researched. New Zealand-specific literature is sparse; a 2021 report by Engineering New Zealand noted a 47% increase in mechatronics job postings nationwide since 2019, but no localized analysis exists for Wellington. Crucially, the absence of research on how seismic engineering standards (critical in Wellington's tectonically active region) affect mechatronic system design creates a blind spot. This project bridges that gap by contextualizing global best practices within New Zealand's environmental and cultural framework.</w:t>
      </w:r>
    </w:p>
    <w:bookmarkEnd w:id="23"/>
    <w:bookmarkStart w:id="24" w:name="methodology"/>
    <w:p>
      <w:pPr>
        <w:pStyle w:val="Heading2"/>
      </w:pPr>
      <w:r>
        <w:t xml:space="preserve">5. Methodology</w:t>
      </w:r>
    </w:p>
    <w:p>
      <w:pPr>
        <w:pStyle w:val="FirstParagraph"/>
      </w:pPr>
      <w:r>
        <w:t xml:space="preserve">This mixed-methods study will employ three core phases:</w:t>
      </w:r>
    </w:p>
    <w:p>
      <w:pPr>
        <w:numPr>
          <w:ilvl w:val="0"/>
          <w:numId w:val="1002"/>
        </w:numPr>
        <w:pStyle w:val="Compact"/>
      </w:pPr>
      <w:r>
        <w:rPr>
          <w:bCs/>
          <w:b/>
        </w:rPr>
        <w:t xml:space="preserve">Industry Survey &amp; Stakeholder Workshops (Months 1-3):</w:t>
      </w:r>
      <w:r>
        <w:t xml:space="preserve"> </w:t>
      </w:r>
      <w:r>
        <w:t xml:space="preserve">Targeting 50+ companies in Wellington’s tech ecosystem (e.g., Coforge, Weta Workshop, and SMEs in the Wellington Innovation Precinct) to map skill requirements using validated competency matrices.</w:t>
      </w:r>
    </w:p>
    <w:p>
      <w:pPr>
        <w:numPr>
          <w:ilvl w:val="0"/>
          <w:numId w:val="1002"/>
        </w:numPr>
        <w:pStyle w:val="Compact"/>
      </w:pPr>
      <w:r>
        <w:rPr>
          <w:bCs/>
          <w:b/>
        </w:rPr>
        <w:t xml:space="preserve">Academic Curriculum Audit (Months 4-5):</w:t>
      </w:r>
      <w:r>
        <w:t xml:space="preserve"> </w:t>
      </w:r>
      <w:r>
        <w:t xml:space="preserve">Comparative analysis of engineering programs at Victoria University and Massey University against industry feedback, with input from Te Herenga Waka—Victoria University of Wellington’s Māori Advisory Group.</w:t>
      </w:r>
    </w:p>
    <w:p>
      <w:pPr>
        <w:numPr>
          <w:ilvl w:val="0"/>
          <w:numId w:val="1002"/>
        </w:numPr>
        <w:pStyle w:val="Compact"/>
      </w:pPr>
      <w:r>
        <w:rPr>
          <w:bCs/>
          <w:b/>
        </w:rPr>
        <w:t xml:space="preserve">Cultural &amp; Environmental Context Integration (Months 6-8):</w:t>
      </w:r>
      <w:r>
        <w:t xml:space="preserve"> </w:t>
      </w:r>
      <w:r>
        <w:t xml:space="preserve">Collaborating with Ngāti Raukawa and local engineers to embed kaitiakitanga (environmental stewardship) principles into mechatronics design frameworks, specifically addressing Wellington’s coastal resilience challenges.</w:t>
      </w:r>
    </w:p>
    <w:p>
      <w:pPr>
        <w:pStyle w:val="FirstParagraph"/>
      </w:pPr>
      <w:r>
        <w:t xml:space="preserve">Data will be analyzed through thematic coding and statistical modeling, with findings validated via regional industry panels. All research will adhere to New Zealand’s</w:t>
      </w:r>
      <w:r>
        <w:t xml:space="preserve"> </w:t>
      </w:r>
      <w:r>
        <w:rPr>
          <w:iCs/>
          <w:i/>
        </w:rPr>
        <w:t xml:space="preserve">Te Tiriti o Waitangi</w:t>
      </w:r>
      <w:r>
        <w:t xml:space="preserve"> </w:t>
      </w:r>
      <w:r>
        <w:t xml:space="preserve">principles and the Ministry of Business, Innovation and Employment (MBIE) ethics guidelines.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the</w:t>
      </w:r>
      <w:r>
        <w:t xml:space="preserve"> </w:t>
      </w:r>
      <w:r>
        <w:rPr>
          <w:bCs/>
          <w:b/>
        </w:rPr>
        <w:t xml:space="preserve">Mechatronics Engineer</w:t>
      </w:r>
      <w:r>
        <w:t xml:space="preserve"> </w:t>
      </w:r>
      <w:r>
        <w:t xml:space="preserve">profession in</w:t>
      </w:r>
      <w:r>
        <w:t xml:space="preserve"> </w:t>
      </w:r>
      <w:r>
        <w:rPr>
          <w:bCs/>
          <w:b/>
        </w:rPr>
        <w:t xml:space="preserve">New Zealand Wellington</w:t>
      </w:r>
      <w:r>
        <w:t xml:space="preserve">:</w:t>
      </w:r>
    </w:p>
    <w:p>
      <w:pPr>
        <w:numPr>
          <w:ilvl w:val="0"/>
          <w:numId w:val="1003"/>
        </w:numPr>
        <w:pStyle w:val="Compact"/>
      </w:pPr>
      <w:r>
        <w:t xml:space="preserve">A publicly accessible "Wellington Mechatronics Competency Framework" detailing technical (e.g., IoT integration, robotics), cultural (Māori knowledge application), and environmental (seismic-safe design) competencies.</w:t>
      </w:r>
    </w:p>
    <w:p>
      <w:pPr>
        <w:numPr>
          <w:ilvl w:val="0"/>
          <w:numId w:val="1003"/>
        </w:numPr>
        <w:pStyle w:val="Compact"/>
      </w:pPr>
      <w:r>
        <w:t xml:space="preserve">A curriculum blueprint for tertiary institutions to introduce a specialized "Wellington-Specific Mechatronics" pathway, including industry-integrated capstone projects with local firms like the Wellington-based Cleantech Cluster.</w:t>
      </w:r>
    </w:p>
    <w:p>
      <w:pPr>
        <w:numPr>
          <w:ilvl w:val="0"/>
          <w:numId w:val="1003"/>
        </w:numPr>
        <w:pStyle w:val="Compact"/>
      </w:pPr>
      <w:r>
        <w:t xml:space="preserve">Policies for the New Zealand Government and MBIE to incentivize mechatronics training through regional innovation grants, directly addressing workforce development in this priority sector.</w:t>
      </w:r>
    </w:p>
    <w:p>
      <w:pPr>
        <w:pStyle w:val="FirstParagraph"/>
      </w:pPr>
      <w:r>
        <w:t xml:space="preserve">The significance extends beyond academia: Optimizing Mechatronics Engineer deployment could unlock NZ$120 million in annual productivity gains for Wellington’s tech sector (based on NZIER 2023 projections) while advancing New Zealand’s goals under the</w:t>
      </w:r>
      <w:r>
        <w:t xml:space="preserve"> </w:t>
      </w:r>
      <w:r>
        <w:rPr>
          <w:iCs/>
          <w:i/>
        </w:rPr>
        <w:t xml:space="preserve">Wellington Climate Action Plan 2035</w:t>
      </w:r>
      <w:r>
        <w:t xml:space="preserve">. Crucially, this research positions</w:t>
      </w:r>
      <w:r>
        <w:t xml:space="preserve"> </w:t>
      </w:r>
      <w:r>
        <w:rPr>
          <w:bCs/>
          <w:b/>
        </w:rPr>
        <w:t xml:space="preserve">New Zealand Wellington</w:t>
      </w:r>
      <w:r>
        <w:t xml:space="preserve"> </w:t>
      </w:r>
      <w:r>
        <w:t xml:space="preserve">as a global exemplar for culturally grounded technological innovation.</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Industry Assessment</w:t>
      </w:r>
    </w:p>
    <w:p>
      <w:pPr>
        <w:pStyle w:val="BodyText"/>
      </w:pPr>
      <w:r>
        <w:t xml:space="preserve">Month 1-3</w:t>
      </w:r>
    </w:p>
    <w:p>
      <w:pPr>
        <w:pStyle w:val="BodyText"/>
      </w:pPr>
      <w:r>
        <w:t xml:space="preserve">Stakeholder report; Skill gap analysis matrix</w:t>
      </w:r>
    </w:p>
    <w:p>
      <w:pPr>
        <w:pStyle w:val="BodyText"/>
      </w:pPr>
      <w:r>
        <w:t xml:space="preserve">Curriculum Review &amp; Framework Drafting</w:t>
      </w:r>
    </w:p>
    <w:p>
      <w:pPr>
        <w:pStyle w:val="BodyText"/>
      </w:pPr>
      <w:r>
        <w:t xml:space="preserve">Month 4-6</w:t>
      </w:r>
    </w:p>
    <w:p>
      <w:pPr>
        <w:pStyle w:val="BodyText"/>
      </w:pPr>
      <w:r>
        <w:t xml:space="preserve">Draft Competency Framework; Academic audit summary</w:t>
      </w:r>
    </w:p>
    <w:p>
      <w:pPr>
        <w:pStyle w:val="BodyText"/>
      </w:pPr>
      <w:r>
        <w:t xml:space="preserve">Cultural Integration &amp; Validation</w:t>
      </w:r>
    </w:p>
    <w:p>
      <w:pPr>
        <w:pStyle w:val="BodyText"/>
      </w:pPr>
      <w:r>
        <w:t xml:space="preserve">Month 7-9</w:t>
      </w:r>
    </w:p>
    <w:p>
      <w:pPr>
        <w:pStyle w:val="BodyText"/>
      </w:pPr>
      <w:r>
        <w:t xml:space="preserve">This project requires NZ$85,000 for researcher stipends, travel to regional industry sites, and community consultation. Funding will be sought through MBIE’s Science for Technological Innovation (SFI) Fund and partnerships with the Wellington City Council's Innovation Unit.</w:t>
      </w:r>
    </w:p>
    <w:bookmarkEnd w:id="26"/>
    <w:bookmarkStart w:id="27" w:name="conclusion"/>
    <w:p>
      <w:pPr>
        <w:pStyle w:val="Heading2"/>
      </w:pPr>
      <w:r>
        <w:t xml:space="preserve">8. Conclusion</w:t>
      </w:r>
    </w:p>
    <w:p>
      <w:pPr>
        <w:pStyle w:val="FirstParagraph"/>
      </w:pPr>
      <w:r>
        <w:t xml:space="preserve">The future of New Zealand's technological sovereignty hinges on a skilled Mechatronics Engineer workforce capable of solving regionally specific challenges. This</w:t>
      </w:r>
      <w:r>
        <w:t xml:space="preserve"> </w:t>
      </w:r>
      <w:r>
        <w:rPr>
          <w:bCs/>
          <w:b/>
        </w:rPr>
        <w:t xml:space="preserve">Research Proposal</w:t>
      </w:r>
      <w:r>
        <w:t xml:space="preserve"> </w:t>
      </w:r>
      <w:r>
        <w:t xml:space="preserve">responds to an urgent need in the heart of Aotearoa—</w:t>
      </w:r>
      <w:r>
        <w:rPr>
          <w:bCs/>
          <w:b/>
        </w:rPr>
        <w:t xml:space="preserve">New Zealand Wellington</w:t>
      </w:r>
      <w:r>
        <w:t xml:space="preserve">. By centering our investigation on the unique demands of this region, we will not only address immediate talent shortages but also pioneer a model for integrating indigenous knowledge, environmental resilience, and cutting-edge engineering. The outcomes will empower Mechatronics Engineers to drive innovation in critical sectors while ensuring New Zealand remains at the forefront of sustainable technology development. We urge support for this vital initiative to secure Wellington’s position as the nation’s innovation capital and demonstrate how targeted research can transform engineering practice for national prosperity.</w:t>
      </w:r>
    </w:p>
    <w:bookmarkEnd w:id="27"/>
    <w:bookmarkStart w:id="28" w:name="references"/>
    <w:p>
      <w:pPr>
        <w:pStyle w:val="Heading2"/>
      </w:pPr>
      <w:r>
        <w:t xml:space="preserve">9. References</w:t>
      </w:r>
    </w:p>
    <w:p>
      <w:pPr>
        <w:numPr>
          <w:ilvl w:val="0"/>
          <w:numId w:val="1004"/>
        </w:numPr>
        <w:pStyle w:val="Compact"/>
      </w:pPr>
      <w:r>
        <w:t xml:space="preserve">Engineering New Zealand. (2021). *Tech Workforce Report 2021*. Wellington: ENZ.</w:t>
      </w:r>
    </w:p>
    <w:p>
      <w:pPr>
        <w:numPr>
          <w:ilvl w:val="0"/>
          <w:numId w:val="1004"/>
        </w:numPr>
        <w:pStyle w:val="Compact"/>
      </w:pPr>
      <w:r>
        <w:t xml:space="preserve">Ministry of Business, Innovation and Employment (MBIE). (2023). *Industry 4.0 Readiness Assessment for Aotearoa*. Wellington: MBIE.</w:t>
      </w:r>
    </w:p>
    <w:p>
      <w:pPr>
        <w:numPr>
          <w:ilvl w:val="0"/>
          <w:numId w:val="1004"/>
        </w:numPr>
        <w:pStyle w:val="Compact"/>
      </w:pPr>
      <w:r>
        <w:t xml:space="preserve">Te Herenga Waka—Victoria University of Wellington. (2022). *Kaitiakitanga in Technology Development Guidelines*.</w:t>
      </w:r>
    </w:p>
    <w:p>
      <w:pPr>
        <w:numPr>
          <w:ilvl w:val="0"/>
          <w:numId w:val="1004"/>
        </w:numPr>
        <w:pStyle w:val="Compact"/>
      </w:pPr>
      <w:r>
        <w:t xml:space="preserve">Wellington City Council. (2023). *Wellington Climate Action Plan 2035*. Wellington: WCC.</w:t>
      </w:r>
    </w:p>
    <w:p>
      <w:pPr>
        <w:pStyle w:val="FirstParagraph"/>
      </w:pPr>
      <w:r>
        <w:rPr>
          <w:iCs/>
          <w:i/>
        </w:rPr>
        <w:t xml:space="preserve">This research proposal aligns with New Zealand's National Science Strategy 2024 and the Wellington Regional Economic Development Strategy. All findings will be shared publicly via the University of Wellington’s Centre for Advanced Mechatronics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New Zealand Wellington</dc:title>
  <dc:creator/>
  <dc:language>en</dc:language>
  <cp:keywords/>
  <dcterms:created xsi:type="dcterms:W3CDTF">2026-07-23T11:45:43Z</dcterms:created>
  <dcterms:modified xsi:type="dcterms:W3CDTF">2026-07-23T11:45:43Z</dcterms:modified>
</cp:coreProperties>
</file>

<file path=docProps/custom.xml><?xml version="1.0" encoding="utf-8"?>
<Properties xmlns="http://schemas.openxmlformats.org/officeDocument/2006/custom-properties" xmlns:vt="http://schemas.openxmlformats.org/officeDocument/2006/docPropsVTypes"/>
</file>