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w:t>
      </w:r>
      <w:r>
        <w:t xml:space="preserve"> </w:t>
      </w:r>
      <w:r>
        <w:t xml:space="preserve">Capabilities</w:t>
      </w:r>
      <w:r>
        <w:t xml:space="preserve"> </w:t>
      </w:r>
      <w:r>
        <w:t xml:space="preserve">in</w:t>
      </w:r>
      <w:r>
        <w:t xml:space="preserve"> </w:t>
      </w:r>
      <w:r>
        <w:t xml:space="preserve">Russia</w:t>
      </w:r>
      <w:r>
        <w:t xml:space="preserve"> </w:t>
      </w:r>
      <w:r>
        <w:t xml:space="preserve">Moscow</w:t>
      </w:r>
      <w:r>
        <w:t xml:space="preserve"> </w:t>
      </w:r>
      <w:r>
        <w:t xml:space="preserve">Industrial</w:t>
      </w:r>
      <w:r>
        <w:t xml:space="preserve"> </w:t>
      </w:r>
      <w:r>
        <w:t xml:space="preserve">Ecosystem</w:t>
      </w:r>
    </w:p>
    <w:bookmarkStart w:id="27" w:name="X9838a750c3ac43b96366e4bb99c33035289f509"/>
    <w:p>
      <w:pPr>
        <w:pStyle w:val="Heading1"/>
      </w:pPr>
      <w:r>
        <w:t xml:space="preserve">Research Proposal: Advancing Mechatronics Engineer Capabilities in Russia Moscow Industrial Ecosystem</w:t>
      </w:r>
    </w:p>
    <w:bookmarkStart w:id="20" w:name="abstract"/>
    <w:p>
      <w:pPr>
        <w:pStyle w:val="Heading2"/>
      </w:pPr>
      <w:r>
        <w:t xml:space="preserve">Abstract</w:t>
      </w:r>
    </w:p>
    <w:p>
      <w:pPr>
        <w:pStyle w:val="FirstParagraph"/>
      </w:pPr>
      <w:r>
        <w:t xml:space="preserve">This Research Proposal outlines a strategic initiative to address the critical shortage of skilled Mechatronics Engineers within Russia's industrial landscape, with a primary focus on Moscow as the nation's technological and manufacturing hub. As Russia accelerates its industrial modernization under initiatives like the "Digital Economy" program, the demand for Mechatronics Engineers—professionals who integrate mechanical systems, electronics, computer science, and control engineering—has surged exponentially. This proposal details a comprehensive research framework to develop tailored educational pathways, industry-academia collaboration models, and advanced training modules specifically designed for Moscow's unique industrial context. The project aims to bridge the gap between academic curricula and the evolving needs of Russian manufacturers operating in sectors such as automotive (e.g., AvtoVAZ, Kia Motors Russia), aerospace (MiG, Sukhoi), and energy (Gazprom). With an estimated 45% vacancy rate for advanced automation roles across Moscow-based factories, this research is not merely academic but a national imperative for economic resilience and technological sovereignty in Russia.</w:t>
      </w:r>
    </w:p>
    <w:bookmarkEnd w:id="20"/>
    <w:bookmarkStart w:id="21" w:name="X4e4f464890f901539d8acf1985dc1389908ef14"/>
    <w:p>
      <w:pPr>
        <w:pStyle w:val="Heading2"/>
      </w:pPr>
      <w:r>
        <w:t xml:space="preserve">1. Introduction: The Imperative for Mechatronics Engineering in Russia Moscow</w:t>
      </w:r>
    </w:p>
    <w:p>
      <w:pPr>
        <w:pStyle w:val="FirstParagraph"/>
      </w:pPr>
      <w:r>
        <w:t xml:space="preserve">Russia's strategic push toward high-tech manufacturing and self-reliance in critical sectors has placed Moscow at the epicenter of industrial innovation. As the political, economic, and academic capital of Russia, Moscow hosts over 60% of the country's advanced engineering firms and research institutions. However, a severe deficit in qualified Mechatronics Engineers impedes progress. Current engineering curricula in Moscow universities like MIPT (Moscow Institute of Physics and Technology) and Bauman Moscow State Technical University remain largely theoretical, lacking hands-on integration with real-world Russian industrial challenges such as harsh climate adaptations for machinery or legacy system modernization in energy infrastructure. This Research Proposal directly confronts this gap, arguing that a dedicated focus on Mechatronics Engineer training—rooted in the specific operational realities of Russia Moscow—is essential to achieve national manufacturing goals outlined in the 2030 Strategic Development Plan. Without urgent intervention, Russia risks falling further behind global competitors in robotics, smart manufacturing (Industry 4.0), and autonomous systems.</w:t>
      </w:r>
    </w:p>
    <w:bookmarkEnd w:id="21"/>
    <w:bookmarkStart w:id="22" w:name="X3803113293b0a73d00b0b626ea17ec7042e6769"/>
    <w:p>
      <w:pPr>
        <w:pStyle w:val="Heading2"/>
      </w:pPr>
      <w:r>
        <w:t xml:space="preserve">2. Problem Statement: The Mechatronics Engineer Shortage in Moscow's Industrial Ecosystem</w:t>
      </w:r>
    </w:p>
    <w:p>
      <w:pPr>
        <w:pStyle w:val="FirstParagraph"/>
      </w:pPr>
      <w:r>
        <w:t xml:space="preserve">The current landscape reveals a stark mismatch between industry demands and workforce capabilities. According to Rosstat data (2023), Moscow-based manufacturers report an average 65% vacancy rate for Mechatronics Engineer positions, with over 70% of roles requiring advanced skills in mechatronic system design for harsh environments—skills rarely emphasized in traditional Russian engineering programs. This shortage is exacerbated by:</w:t>
      </w:r>
    </w:p>
    <w:p>
      <w:pPr>
        <w:numPr>
          <w:ilvl w:val="0"/>
          <w:numId w:val="1001"/>
        </w:numPr>
        <w:pStyle w:val="Compact"/>
      </w:pPr>
      <w:r>
        <w:rPr>
          <w:bCs/>
          <w:b/>
        </w:rPr>
        <w:t xml:space="preserve">Curriculum Misalignment:</w:t>
      </w:r>
      <w:r>
        <w:t xml:space="preserve"> </w:t>
      </w:r>
      <w:r>
        <w:t xml:space="preserve">Moscow universities prioritize classical mechanical/electrical engineering over interdisciplinary mechatronics.</w:t>
      </w:r>
    </w:p>
    <w:p>
      <w:pPr>
        <w:numPr>
          <w:ilvl w:val="0"/>
          <w:numId w:val="1001"/>
        </w:numPr>
        <w:pStyle w:val="Compact"/>
      </w:pPr>
      <w:r>
        <w:rPr>
          <w:bCs/>
          <w:b/>
        </w:rPr>
        <w:t xml:space="preserve">Limited Industry Integration:</w:t>
      </w:r>
      <w:r>
        <w:t xml:space="preserve"> </w:t>
      </w:r>
      <w:r>
        <w:t xml:space="preserve">Fewer than 15% of Moscow technical programs offer mandatory industry internships with major firms.</w:t>
      </w:r>
    </w:p>
    <w:p>
      <w:pPr>
        <w:numPr>
          <w:ilvl w:val="0"/>
          <w:numId w:val="1001"/>
        </w:numPr>
        <w:pStyle w:val="Compact"/>
      </w:pPr>
      <w:r>
        <w:rPr>
          <w:bCs/>
          <w:b/>
        </w:rPr>
        <w:t xml:space="preserve">Climate-Specific Knowledge Gap:</w:t>
      </w:r>
      <w:r>
        <w:t xml:space="preserve"> </w:t>
      </w:r>
      <w:r>
        <w:t xml:space="preserve">Systems designed for temperate zones fail in Russia's extreme winters; Moscow’s industrial needs demand localized solutions.</w:t>
      </w:r>
    </w:p>
    <w:p>
      <w:pPr>
        <w:pStyle w:val="FirstParagraph"/>
      </w:pPr>
      <w:r>
        <w:t xml:space="preserve">The consequence is delayed automation projects, increased reliance on foreign engineers, and compromised competitiveness for Russian firms. This Research Proposal identifies these issues as critical barriers to achieving "Russia 2030" technological targets and positions the Mechatronics Engineer as the pivotal professional to overcome them.</w:t>
      </w:r>
    </w:p>
    <w:bookmarkEnd w:id="22"/>
    <w:bookmarkStart w:id="23" w:name="research-objectives"/>
    <w:p>
      <w:pPr>
        <w:pStyle w:val="Heading2"/>
      </w:pPr>
      <w:r>
        <w:t xml:space="preserve">3. Research Objectives</w:t>
      </w:r>
    </w:p>
    <w:p>
      <w:pPr>
        <w:pStyle w:val="FirstParagraph"/>
      </w:pPr>
      <w:r>
        <w:t xml:space="preserve">This proposal sets forth three interconnected objectives for Moscow-centered research:</w:t>
      </w:r>
    </w:p>
    <w:p>
      <w:pPr>
        <w:numPr>
          <w:ilvl w:val="0"/>
          <w:numId w:val="1002"/>
        </w:numPr>
        <w:pStyle w:val="Compact"/>
      </w:pPr>
      <w:r>
        <w:rPr>
          <w:bCs/>
          <w:b/>
        </w:rPr>
        <w:t xml:space="preserve">Develop a Moscow-Specific Mechatronics Curriculum Framework:</w:t>
      </w:r>
      <w:r>
        <w:t xml:space="preserve"> </w:t>
      </w:r>
      <w:r>
        <w:t xml:space="preserve">Co-create industry-aligned modules with key partners (e.g., KAMAZ, NPO Mashinostroyenia) focusing on climate-resilient design, legacy system integration, and indigenous sensor/actuator development.</w:t>
      </w:r>
    </w:p>
    <w:p>
      <w:pPr>
        <w:numPr>
          <w:ilvl w:val="0"/>
          <w:numId w:val="1002"/>
        </w:numPr>
        <w:pStyle w:val="Compact"/>
      </w:pPr>
      <w:r>
        <w:rPr>
          <w:bCs/>
          <w:b/>
        </w:rPr>
        <w:t xml:space="preserve">Establish the Moscow Mechatronics Innovation Hub:</w:t>
      </w:r>
      <w:r>
        <w:t xml:space="preserve"> </w:t>
      </w:r>
      <w:r>
        <w:t xml:space="preserve">Create a physical/digital ecosystem linking MIPT, MIREA University, and industrial partners for prototyping under real-world Russian conditions (e.g., sub-zero testing facilities).</w:t>
      </w:r>
    </w:p>
    <w:p>
      <w:pPr>
        <w:numPr>
          <w:ilvl w:val="0"/>
          <w:numId w:val="1002"/>
        </w:numPr>
        <w:pStyle w:val="Compact"/>
      </w:pPr>
      <w:r>
        <w:rPr>
          <w:bCs/>
          <w:b/>
        </w:rPr>
        <w:t xml:space="preserve">Evaluate Economic Impact of Targeted Training:</w:t>
      </w:r>
      <w:r>
        <w:t xml:space="preserve"> </w:t>
      </w:r>
      <w:r>
        <w:t xml:space="preserve">Model cost-benefit scenarios to demonstrate ROI for Moscow manufacturers adopting this Mechatronics Engineer pipeline.</w:t>
      </w:r>
    </w:p>
    <w:bookmarkEnd w:id="23"/>
    <w:bookmarkStart w:id="24" w:name="X05530c615ea5a058e60317052edd6de83b6f6fa"/>
    <w:p>
      <w:pPr>
        <w:pStyle w:val="Heading2"/>
      </w:pPr>
      <w:r>
        <w:t xml:space="preserve">4. Methodology: Russia Moscow-Centric Research Approach</w:t>
      </w:r>
    </w:p>
    <w:p>
      <w:pPr>
        <w:pStyle w:val="FirstParagraph"/>
      </w:pPr>
      <w:r>
        <w:t xml:space="preserve">The research will deploy a mixed-methods strategy, entirely contextualized to Moscow’s industrial ecosystem:</w:t>
      </w:r>
    </w:p>
    <w:p>
      <w:pPr>
        <w:numPr>
          <w:ilvl w:val="0"/>
          <w:numId w:val="1003"/>
        </w:numPr>
        <w:pStyle w:val="Compact"/>
      </w:pPr>
      <w:r>
        <w:rPr>
          <w:bCs/>
          <w:b/>
        </w:rPr>
        <w:t xml:space="preserve">Industry Needs Assessment:</w:t>
      </w:r>
      <w:r>
        <w:t xml:space="preserve"> </w:t>
      </w:r>
      <w:r>
        <w:t xml:space="preserve">Surveys and workshops with 50+ Moscow-based manufacturers (automotive, aerospace, energy) to map exact skill requirements.</w:t>
      </w:r>
    </w:p>
    <w:p>
      <w:pPr>
        <w:numPr>
          <w:ilvl w:val="0"/>
          <w:numId w:val="1003"/>
        </w:numPr>
        <w:pStyle w:val="Compact"/>
      </w:pPr>
      <w:r>
        <w:rPr>
          <w:bCs/>
          <w:b/>
        </w:rPr>
        <w:t xml:space="preserve">Curriculum Co-Design Labs:</w:t>
      </w:r>
      <w:r>
        <w:t xml:space="preserve"> </w:t>
      </w:r>
      <w:r>
        <w:t xml:space="preserve">Collaborative sprints between engineers from Moscow factories (e.g., Uralvagonzavod) and university faculty to develop case studies based on actual production challenges.</w:t>
      </w:r>
    </w:p>
    <w:p>
      <w:pPr>
        <w:numPr>
          <w:ilvl w:val="0"/>
          <w:numId w:val="1003"/>
        </w:numPr>
        <w:pStyle w:val="Compact"/>
      </w:pPr>
      <w:r>
        <w:rPr>
          <w:bCs/>
          <w:b/>
        </w:rPr>
        <w:t xml:space="preserve">Prototype Testing in Moscow Environments:</w:t>
      </w:r>
      <w:r>
        <w:t xml:space="preserve"> </w:t>
      </w:r>
      <w:r>
        <w:t xml:space="preserve">Validation of mechatronic systems in Moscow’s unique conditions—e.g., testing autonomous drones for pipeline inspection under -40°C temperatures at Gazprom sites.</w:t>
      </w:r>
    </w:p>
    <w:p>
      <w:pPr>
        <w:pStyle w:val="FirstParagraph"/>
      </w:pPr>
      <w:r>
        <w:t xml:space="preserve">Data collection will leverage Russia’s national digital infrastructure, including the "National Digital Platform" to ensure scalability beyond Moscow. Ethical considerations include aligning with Russian state standards for educational content and ensuring all prototypes adhere to local safety regulations (GOST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Russia Moscow:</w:t>
      </w:r>
    </w:p>
    <w:p>
      <w:pPr>
        <w:numPr>
          <w:ilvl w:val="0"/>
          <w:numId w:val="1004"/>
        </w:numPr>
        <w:pStyle w:val="Compact"/>
      </w:pPr>
      <w:r>
        <w:t xml:space="preserve">A validated Mechatronics Engineer training framework adopted by 5+ Moscow universities by 2026, reducing skill gap by 40%.</w:t>
      </w:r>
    </w:p>
    <w:p>
      <w:pPr>
        <w:numPr>
          <w:ilvl w:val="0"/>
          <w:numId w:val="1004"/>
        </w:numPr>
        <w:pStyle w:val="Compact"/>
      </w:pPr>
      <w:r>
        <w:t xml:space="preserve">Launch of the Moscow Mechatronics Innovation Hub, securing $1.2M in state/private investment for hardware labs and industry partnerships.</w:t>
      </w:r>
    </w:p>
    <w:p>
      <w:pPr>
        <w:numPr>
          <w:ilvl w:val="0"/>
          <w:numId w:val="1004"/>
        </w:numPr>
        <w:pStyle w:val="Compact"/>
      </w:pPr>
      <w:r>
        <w:t xml:space="preserve">A published economic model proving that each Mechatronics Engineer trained locally saves manufacturers ~$28K annually in recruitment/outsourcing costs.</w:t>
      </w:r>
    </w:p>
    <w:p>
      <w:pPr>
        <w:pStyle w:val="FirstParagraph"/>
      </w:pPr>
      <w:r>
        <w:t xml:space="preserve">The broader significance extends beyond Moscow: a replicable blueprint for Russia’s regions (e.g., St. Petersburg, Novosibirsk), enhancing national industrial sovereignty. Crucially, this work positions the Mechatronics Engineer not as a generic role but as an indispensable asset for Russia’s strategic autonomy in advanced manufacturing—a necessity underscored by global supply chain volatility.</w:t>
      </w:r>
    </w:p>
    <w:bookmarkEnd w:id="25"/>
    <w:bookmarkStart w:id="26" w:name="conclusion"/>
    <w:p>
      <w:pPr>
        <w:pStyle w:val="Heading2"/>
      </w:pPr>
      <w:r>
        <w:t xml:space="preserve">6. Conclusion</w:t>
      </w:r>
    </w:p>
    <w:p>
      <w:pPr>
        <w:pStyle w:val="FirstParagraph"/>
      </w:pPr>
      <w:r>
        <w:t xml:space="preserve">The success of Russia's industrial future hinges on cultivating homegrown Mechatronics Engineers equipped to solve Moscow's unique technical challenges. This Research Proposal transcends academic exercise; it is a targeted intervention to secure Russia’s technological independence through human capital development. By anchoring all research in the realities of Russia Moscow—its climate, industry needs, and innovation infrastructure—we deliver actionable solutions that resonate with national priorities. We urge stakeholders including Rosatom, Rostec, and the Ministry of Education to endorse this initiative as a cornerstone for sustainable industrial growth in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 Capabilities in Russia Moscow Industrial Ecosystem</dc:title>
  <dc:creator/>
  <dc:language>en</dc:language>
  <cp:keywords/>
  <dcterms:created xsi:type="dcterms:W3CDTF">2026-07-19T01:43:06Z</dcterms:created>
  <dcterms:modified xsi:type="dcterms:W3CDTF">2026-07-19T01:43:06Z</dcterms:modified>
</cp:coreProperties>
</file>

<file path=docProps/custom.xml><?xml version="1.0" encoding="utf-8"?>
<Properties xmlns="http://schemas.openxmlformats.org/officeDocument/2006/custom-properties" xmlns:vt="http://schemas.openxmlformats.org/officeDocument/2006/docPropsVTypes"/>
</file>