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5fc32c1d80d2c3826d839fc488f32ba7fd78744"/>
    <w:p>
      <w:pPr>
        <w:pStyle w:val="Heading1"/>
      </w:pPr>
      <w:r>
        <w:t xml:space="preserve">Research Proposal: Strategic Development of Mechatronics Engineer Capabilities for Industrial Innovation in Saint Petersburg, Russia</w:t>
      </w:r>
    </w:p>
    <w:bookmarkStart w:id="20" w:name="introduction-and-context"/>
    <w:p>
      <w:pPr>
        <w:pStyle w:val="Heading2"/>
      </w:pPr>
      <w:r>
        <w:t xml:space="preserve">1. Introduction and Context</w:t>
      </w:r>
    </w:p>
    <w:p>
      <w:pPr>
        <w:pStyle w:val="FirstParagraph"/>
      </w:pPr>
      <w:r>
        <w:t xml:space="preserve">The rapid industrial modernization across</w:t>
      </w:r>
      <w:r>
        <w:t xml:space="preserve"> </w:t>
      </w:r>
      <w:r>
        <w:rPr>
          <w:bCs/>
          <w:b/>
        </w:rPr>
        <w:t xml:space="preserve">Russia Saint Petersburg</w:t>
      </w:r>
      <w:r>
        <w:t xml:space="preserve"> </w:t>
      </w:r>
      <w:r>
        <w:t xml:space="preserve">demands urgent advancement in integrated engineering disciplines. As a historic center of technological innovation and the second-largest economic hub in Russia, Saint Petersburg faces critical challenges in manufacturing automation, robotics, and smart systems integration. This</w:t>
      </w:r>
      <w:r>
        <w:t xml:space="preserve"> </w:t>
      </w:r>
      <w:r>
        <w:rPr>
          <w:bCs/>
          <w:b/>
        </w:rPr>
        <w:t xml:space="preserve">Research Proposal</w:t>
      </w:r>
      <w:r>
        <w:t xml:space="preserve"> </w:t>
      </w:r>
      <w:r>
        <w:t xml:space="preserve">addresses the acute shortage of qualified</w:t>
      </w:r>
      <w:r>
        <w:t xml:space="preserve"> </w:t>
      </w:r>
      <w:r>
        <w:rPr>
          <w:bCs/>
          <w:b/>
        </w:rPr>
        <w:t xml:space="preserve">Mechatronics Engineer</w:t>
      </w:r>
      <w:r>
        <w:t xml:space="preserve">s capable of bridging mechanical, electrical, and software systems—essential for revitalizing key sectors including shipbuilding (e.g., Baltic Shipyard), automotive manufacturing (e.g., AvtoVAZ Saint Petersburg plant), and advanced robotics. With global industry 4.0 adoption accelerating, the absence of a localized talent pipeline for</w:t>
      </w:r>
      <w:r>
        <w:t xml:space="preserve"> </w:t>
      </w:r>
      <w:r>
        <w:rPr>
          <w:bCs/>
          <w:b/>
        </w:rPr>
        <w:t xml:space="preserve">Mechatronics Engineer</w:t>
      </w:r>
      <w:r>
        <w:t xml:space="preserve">s stifles Saint Petersburg’s potential to become Russia’s leading mechatronics innovation corridor.</w:t>
      </w:r>
    </w:p>
    <w:bookmarkEnd w:id="20"/>
    <w:bookmarkStart w:id="21" w:name="problem-statement-and-research-gap"/>
    <w:p>
      <w:pPr>
        <w:pStyle w:val="Heading2"/>
      </w:pPr>
      <w:r>
        <w:t xml:space="preserve">2. Problem Statement and Research Gap</w:t>
      </w:r>
    </w:p>
    <w:p>
      <w:pPr>
        <w:pStyle w:val="FirstParagraph"/>
      </w:pPr>
      <w:r>
        <w:t xml:space="preserve">Despite Saint Petersburg hosting institutions like ITMO University and Peter the Great St. Petersburg Polytechnic University, current engineering curricula lack industry-aligned mechatronics training. A 2023 Russian Ministry of Industry report identifies a 47% deficit in mechatronics specialists across Northwestern Federal District, with Saint Petersburg bearing the highest demand (68% of regional vacancies). Existing graduates often require 18–24 months of on-the-job training to achieve operational competency—impacting industrial productivity. Crucially, no comprehensive framework exists to develop</w:t>
      </w:r>
      <w:r>
        <w:t xml:space="preserve"> </w:t>
      </w:r>
      <w:r>
        <w:rPr>
          <w:bCs/>
          <w:b/>
        </w:rPr>
        <w:t xml:space="preserve">Mechatronics Engineer</w:t>
      </w:r>
      <w:r>
        <w:t xml:space="preserve"> </w:t>
      </w:r>
      <w:r>
        <w:t xml:space="preserve">talent specifically attuned to Saint Petersburg’s unique industrial ecosystem: its historical shipbuilding infrastructure, emerging autonomous vehicle testing zones (e.g., Kronshtadt), and strategic location between European and Asian markets. This research directly targets this gap within the</w:t>
      </w:r>
      <w:r>
        <w:t xml:space="preserve"> </w:t>
      </w:r>
      <w:r>
        <w:rPr>
          <w:bCs/>
          <w:b/>
        </w:rPr>
        <w:t xml:space="preserve">Russia Saint Petersburg</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Industry Requirements:</w:t>
      </w:r>
      <w:r>
        <w:t xml:space="preserve"> </w:t>
      </w:r>
      <w:r>
        <w:t xml:space="preserve">Conduct sector-specific needs assessments across 15+ Saint Petersburg manufacturers to define competency frameworks for a modern</w:t>
      </w:r>
      <w:r>
        <w:t xml:space="preserve"> </w:t>
      </w:r>
      <w:r>
        <w:rPr>
          <w:iCs/>
          <w:i/>
        </w:rPr>
        <w:t xml:space="preserve">Mechatronics Engineer</w:t>
      </w:r>
      <w:r>
        <w:t xml:space="preserve">.</w:t>
      </w:r>
    </w:p>
    <w:p>
      <w:pPr>
        <w:numPr>
          <w:ilvl w:val="0"/>
          <w:numId w:val="1001"/>
        </w:numPr>
        <w:pStyle w:val="Compact"/>
      </w:pPr>
      <w:r>
        <w:rPr>
          <w:bCs/>
          <w:b/>
        </w:rPr>
        <w:t xml:space="preserve">Develop Curriculum Model:</w:t>
      </w:r>
      <w:r>
        <w:t xml:space="preserve"> </w:t>
      </w:r>
      <w:r>
        <w:t xml:space="preserve">Create a modular academic-industry training program tailored to Saint Petersburg’s industrial priorities, validated by the St. Petersburg Chamber of Commerce.</w:t>
      </w:r>
    </w:p>
    <w:p>
      <w:pPr>
        <w:numPr>
          <w:ilvl w:val="0"/>
          <w:numId w:val="1001"/>
        </w:numPr>
        <w:pStyle w:val="Compact"/>
      </w:pPr>
      <w:r>
        <w:rPr>
          <w:bCs/>
          <w:b/>
        </w:rPr>
        <w:t xml:space="preserve">Establish Ecosystem Partnerships:</w:t>
      </w:r>
      <w:r>
        <w:t xml:space="preserve"> </w:t>
      </w:r>
      <w:r>
        <w:t xml:space="preserve">Forge 10+ industry-academia collaboration agreements between Saint Petersburg universities and key enterprises (e.g., Almaz-Antey, Siemens Russia).</w:t>
      </w:r>
    </w:p>
    <w:p>
      <w:pPr>
        <w:numPr>
          <w:ilvl w:val="0"/>
          <w:numId w:val="1001"/>
        </w:numPr>
        <w:pStyle w:val="Compact"/>
      </w:pPr>
      <w:r>
        <w:rPr>
          <w:bCs/>
          <w:b/>
        </w:rPr>
        <w:t xml:space="preserve">Evaluate Socioeconomic Impact:</w:t>
      </w:r>
      <w:r>
        <w:t xml:space="preserve"> </w:t>
      </w:r>
      <w:r>
        <w:t xml:space="preserve">Quantify the projected ROI of specialized</w:t>
      </w:r>
      <w:r>
        <w:t xml:space="preserve"> </w:t>
      </w:r>
      <w:r>
        <w:rPr>
          <w:iCs/>
          <w:i/>
        </w:rPr>
        <w:t xml:space="preserve">Mechatronics Engineer</w:t>
      </w:r>
      <w:r>
        <w:t xml:space="preserve"> </w:t>
      </w:r>
      <w:r>
        <w:t xml:space="preserve">development on Saint Petersburg’s industrial output by 2030.</w:t>
      </w:r>
    </w:p>
    <w:bookmarkEnd w:id="22"/>
    <w:bookmarkStart w:id="26" w:name="X8362c1f52346f38ba0c4dbac8f3452d81b03d0d"/>
    <w:p>
      <w:pPr>
        <w:pStyle w:val="Heading2"/>
      </w:pPr>
      <w:r>
        <w:t xml:space="preserve">4. Methodology: A Saint Petersburg-Centric Approach</w:t>
      </w:r>
    </w:p>
    <w:p>
      <w:pPr>
        <w:pStyle w:val="FirstParagraph"/>
      </w:pPr>
      <w:r>
        <w:t xml:space="preserve">This study employs a mixed-methods approach designed for the Russian context:</w:t>
      </w:r>
    </w:p>
    <w:bookmarkStart w:id="23" w:name="phase-1-needs-assessment-months-14"/>
    <w:p>
      <w:pPr>
        <w:pStyle w:val="Heading3"/>
      </w:pPr>
      <w:r>
        <w:t xml:space="preserve">Phase 1: Needs Assessment (Months 1–4)</w:t>
      </w:r>
    </w:p>
    <w:p>
      <w:pPr>
        <w:pStyle w:val="FirstParagraph"/>
      </w:pPr>
      <w:r>
        <w:t xml:space="preserve">Surveys and focus groups with industrial leaders (e.g., Lada Saint Petersburg, Kronshtadt Group) to map current gaps. Data collection will include:</w:t>
      </w:r>
    </w:p>
    <w:p>
      <w:pPr>
        <w:numPr>
          <w:ilvl w:val="0"/>
          <w:numId w:val="1002"/>
        </w:numPr>
        <w:pStyle w:val="Compact"/>
      </w:pPr>
      <w:r>
        <w:t xml:space="preserve">Technical skill requirements for mechatronics roles in local industries</w:t>
      </w:r>
    </w:p>
    <w:p>
      <w:pPr>
        <w:numPr>
          <w:ilvl w:val="0"/>
          <w:numId w:val="1002"/>
        </w:numPr>
        <w:pStyle w:val="Compact"/>
      </w:pPr>
      <w:r>
        <w:t xml:space="preserve">Pain points in existing recruitment pipelines</w:t>
      </w:r>
    </w:p>
    <w:p>
      <w:pPr>
        <w:numPr>
          <w:ilvl w:val="0"/>
          <w:numId w:val="1002"/>
        </w:numPr>
        <w:pStyle w:val="Compact"/>
      </w:pPr>
      <w:r>
        <w:t xml:space="preserve">Alignment with Russia’s National Technology Initiative (NTI) priorities</w:t>
      </w:r>
    </w:p>
    <w:bookmarkEnd w:id="23"/>
    <w:bookmarkStart w:id="24" w:name="phase-2-curriculum-co-creation-months-58"/>
    <w:p>
      <w:pPr>
        <w:pStyle w:val="Heading3"/>
      </w:pPr>
      <w:r>
        <w:t xml:space="preserve">Phase 2: Curriculum Co-Creation (Months 5–8)</w:t>
      </w:r>
    </w:p>
    <w:p>
      <w:pPr>
        <w:pStyle w:val="FirstParagraph"/>
      </w:pPr>
      <w:r>
        <w:t xml:space="preserve">Workshops involving faculty from ITMO University, Saint Petersburg State Polytechnical University, and industry engineers. The proposed curriculum will integrate:</w:t>
      </w:r>
    </w:p>
    <w:p>
      <w:pPr>
        <w:numPr>
          <w:ilvl w:val="0"/>
          <w:numId w:val="1003"/>
        </w:numPr>
        <w:pStyle w:val="Compact"/>
      </w:pPr>
      <w:r>
        <w:rPr>
          <w:bCs/>
          <w:b/>
        </w:rPr>
        <w:t xml:space="preserve">Russia-specific case studies</w:t>
      </w:r>
      <w:r>
        <w:t xml:space="preserve">: e.g., mechatronics solutions for Arctic shipbuilding (critical to Saint Petersburg’s maritime economy)</w:t>
      </w:r>
    </w:p>
    <w:p>
      <w:pPr>
        <w:numPr>
          <w:ilvl w:val="0"/>
          <w:numId w:val="1003"/>
        </w:numPr>
        <w:pStyle w:val="Compact"/>
      </w:pPr>
      <w:r>
        <w:t xml:space="preserve">Language: Bilingual technical documentation training (Russian/English) for global export markets</w:t>
      </w:r>
    </w:p>
    <w:p>
      <w:pPr>
        <w:numPr>
          <w:ilvl w:val="0"/>
          <w:numId w:val="1003"/>
        </w:numPr>
        <w:pStyle w:val="Compact"/>
      </w:pPr>
      <w:r>
        <w:t xml:space="preserve">Hands-on labs using Saint Petersburg industrial equipment (e.g., modified robotics from Baltic Shipyard)</w:t>
      </w:r>
    </w:p>
    <w:bookmarkEnd w:id="24"/>
    <w:bookmarkStart w:id="25" w:name="Xd9666fa227e2346643adf4fd961c4e3bff210ba"/>
    <w:p>
      <w:pPr>
        <w:pStyle w:val="Heading3"/>
      </w:pPr>
      <w:r>
        <w:t xml:space="preserve">Phase 3: Pilot Implementation &amp; Impact Assessment (Months 9–12)</w:t>
      </w:r>
    </w:p>
    <w:p>
      <w:pPr>
        <w:pStyle w:val="FirstParagraph"/>
      </w:pPr>
      <w:r>
        <w:t xml:space="preserve">A 6-month pilot at ITMO University with industry internships. Success metrics include:</w:t>
      </w:r>
    </w:p>
    <w:p>
      <w:pPr>
        <w:numPr>
          <w:ilvl w:val="0"/>
          <w:numId w:val="1004"/>
        </w:numPr>
        <w:pStyle w:val="Compact"/>
      </w:pPr>
      <w:r>
        <w:t xml:space="preserve">Graduate employment rate in Saint Petersburg factories within 6 months</w:t>
      </w:r>
    </w:p>
    <w:p>
      <w:pPr>
        <w:numPr>
          <w:ilvl w:val="0"/>
          <w:numId w:val="1004"/>
        </w:numPr>
        <w:pStyle w:val="Compact"/>
      </w:pPr>
      <w:r>
        <w:t xml:space="preserve">Reduction in on-the-job training time by ≥40%</w:t>
      </w:r>
    </w:p>
    <w:p>
      <w:pPr>
        <w:numPr>
          <w:ilvl w:val="0"/>
          <w:numId w:val="1004"/>
        </w:numPr>
        <w:pStyle w:val="Compact"/>
      </w:pPr>
      <w:r>
        <w:t xml:space="preserve">Industry partner satisfaction scores (target: 85%+)</w:t>
      </w:r>
    </w:p>
    <w:bookmarkEnd w:id="25"/>
    <w:bookmarkEnd w:id="26"/>
    <w:bookmarkStart w:id="27" w:name="X2e5ba28d057f56d0e39ab81ad547061b9be409e"/>
    <w:p>
      <w:pPr>
        <w:pStyle w:val="Heading2"/>
      </w:pPr>
      <w:r>
        <w:t xml:space="preserve">5. The Strategic Imperative for Saint Petersburg, Russia</w:t>
      </w:r>
    </w:p>
    <w:p>
      <w:pPr>
        <w:pStyle w:val="FirstParagraph"/>
      </w:pPr>
      <w:r>
        <w:t xml:space="preserve">This research transcends academic interest—it is pivotal for</w:t>
      </w:r>
      <w:r>
        <w:t xml:space="preserve"> </w:t>
      </w:r>
      <w:r>
        <w:rPr>
          <w:bCs/>
          <w:b/>
        </w:rPr>
        <w:t xml:space="preserve">Russia Saint Petersburg</w:t>
      </w:r>
      <w:r>
        <w:t xml:space="preserve">'s economic sovereignty. Mechatronics integration directly supports three national priorities:</w:t>
      </w:r>
    </w:p>
    <w:p>
      <w:pPr>
        <w:numPr>
          <w:ilvl w:val="0"/>
          <w:numId w:val="1005"/>
        </w:numPr>
        <w:pStyle w:val="Compact"/>
      </w:pPr>
      <w:r>
        <w:rPr>
          <w:bCs/>
          <w:b/>
        </w:rPr>
        <w:t xml:space="preserve">Industrial Competitiveness:</w:t>
      </w:r>
      <w:r>
        <w:t xml:space="preserve"> </w:t>
      </w:r>
      <w:r>
        <w:t xml:space="preserve">Enabling local manufacturers to deploy cost-reducing automation (e.g., automotive assembly lines), reducing reliance on imported robotics.</w:t>
      </w:r>
    </w:p>
    <w:p>
      <w:pPr>
        <w:numPr>
          <w:ilvl w:val="0"/>
          <w:numId w:val="1005"/>
        </w:numPr>
        <w:pStyle w:val="Compact"/>
      </w:pPr>
      <w:r>
        <w:rPr>
          <w:bCs/>
          <w:b/>
        </w:rPr>
        <w:t xml:space="preserve">National Security:</w:t>
      </w:r>
      <w:r>
        <w:t xml:space="preserve"> </w:t>
      </w:r>
      <w:r>
        <w:t xml:space="preserve">Developing indigenous expertise for defense-related mechatronics (e.g., drone systems, autonomous naval platforms)—critical as Saint Petersburg hosts Russia’s Northern Fleet headquarters.</w:t>
      </w:r>
    </w:p>
    <w:p>
      <w:pPr>
        <w:numPr>
          <w:ilvl w:val="0"/>
          <w:numId w:val="1005"/>
        </w:numPr>
        <w:pStyle w:val="Compact"/>
      </w:pPr>
      <w:r>
        <w:rPr>
          <w:bCs/>
          <w:b/>
        </w:rPr>
        <w:t xml:space="preserve">Geopolitical Positioning:</w:t>
      </w:r>
      <w:r>
        <w:t xml:space="preserve"> </w:t>
      </w:r>
      <w:r>
        <w:t xml:space="preserve">Positioning Saint Petersburg as a mechatronics hub for Eurasian markets, leveraging its port infrastructure and proximity to EU neighbors.</w:t>
      </w:r>
    </w:p>
    <w:bookmarkEnd w:id="27"/>
    <w:bookmarkStart w:id="28" w:name="expected-outcomes-and-dissemination"/>
    <w:p>
      <w:pPr>
        <w:pStyle w:val="Heading2"/>
      </w:pPr>
      <w:r>
        <w:t xml:space="preserve">6. Expected Outcomes and Dissemination</w:t>
      </w:r>
    </w:p>
    <w:p>
      <w:pPr>
        <w:pStyle w:val="FirstParagraph"/>
      </w:pPr>
      <w:r>
        <w:t xml:space="preserve">The primary output will be the</w:t>
      </w:r>
      <w:r>
        <w:t xml:space="preserve"> </w:t>
      </w:r>
      <w:r>
        <w:rPr>
          <w:iCs/>
          <w:i/>
        </w:rPr>
        <w:t xml:space="preserve">Saint Petersburg Mechatronics Talent Framework (SPM-TF)</w:t>
      </w:r>
      <w:r>
        <w:t xml:space="preserve">, a publicly accessible resource for Russian institutions. Key deliverables include:</w:t>
      </w:r>
    </w:p>
    <w:p>
      <w:pPr>
        <w:numPr>
          <w:ilvl w:val="0"/>
          <w:numId w:val="1006"/>
        </w:numPr>
        <w:pStyle w:val="Compact"/>
      </w:pPr>
      <w:r>
        <w:t xml:space="preserve">A validated curriculum for 30+ universities across Russia, with Saint Petersburg as the model city</w:t>
      </w:r>
    </w:p>
    <w:p>
      <w:pPr>
        <w:numPr>
          <w:ilvl w:val="0"/>
          <w:numId w:val="1006"/>
        </w:numPr>
        <w:pStyle w:val="Compact"/>
      </w:pPr>
      <w:r>
        <w:t xml:space="preserve">Industry certification standards endorsed by the Russian Association of Robotics</w:t>
      </w:r>
    </w:p>
    <w:p>
      <w:pPr>
        <w:numPr>
          <w:ilvl w:val="0"/>
          <w:numId w:val="1006"/>
        </w:numPr>
        <w:pStyle w:val="Compact"/>
      </w:pPr>
      <w:r>
        <w:t xml:space="preserve">Policy briefs for the Ministry of Industry and Trade to incentivize mechatronics education funding</w:t>
      </w:r>
    </w:p>
    <w:p>
      <w:pPr>
        <w:pStyle w:val="FirstParagraph"/>
      </w:pPr>
      <w:r>
        <w:t xml:space="preserve">This research will be disseminated through:</w:t>
      </w:r>
    </w:p>
    <w:p>
      <w:pPr>
        <w:numPr>
          <w:ilvl w:val="0"/>
          <w:numId w:val="1007"/>
        </w:numPr>
        <w:pStyle w:val="Compact"/>
      </w:pPr>
      <w:r>
        <w:t xml:space="preserve">A dedicated workshop at Saint Petersburg’s International Industrial Forum (2025)</w:t>
      </w:r>
    </w:p>
    <w:p>
      <w:pPr>
        <w:numPr>
          <w:ilvl w:val="0"/>
          <w:numId w:val="1007"/>
        </w:numPr>
        <w:pStyle w:val="Compact"/>
      </w:pPr>
      <w:r>
        <w:t xml:space="preserve">Publication in Russian engineering journals (e.g., "Mechatronics and Robotics")</w:t>
      </w:r>
    </w:p>
    <w:p>
      <w:pPr>
        <w:numPr>
          <w:ilvl w:val="0"/>
          <w:numId w:val="1007"/>
        </w:numPr>
        <w:pStyle w:val="Compact"/>
      </w:pPr>
      <w:r>
        <w:t xml:space="preserve">Partnership with the Russian Academy of Sciences to scale findings nationally</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Needs Assessment</w:t>
      </w:r>
    </w:p>
    <w:p>
      <w:pPr>
        <w:pStyle w:val="BodyText"/>
      </w:pPr>
      <w:r>
        <w:t xml:space="preserve">4 months</w:t>
      </w:r>
    </w:p>
    <w:p>
      <w:pPr>
        <w:pStyle w:val="BodyText"/>
      </w:pPr>
      <w:r>
        <w:t xml:space="preserve">Funding: 350,000 RUB; Industry access agreements</w:t>
      </w:r>
    </w:p>
    <w:p>
      <w:pPr>
        <w:pStyle w:val="BodyText"/>
      </w:pPr>
      <w:r>
        <w:t xml:space="preserve">Curriculum Development</w:t>
      </w:r>
    </w:p>
    <w:p>
      <w:pPr>
        <w:pStyle w:val="BodyText"/>
      </w:pPr>
      <w:r>
        <w:t xml:space="preserve">4 months</w:t>
      </w:r>
    </w:p>
    <w:p>
      <w:pPr>
        <w:pStyle w:val="BodyText"/>
      </w:pPr>
      <w:r>
        <w:t xml:space="preserve">Funding: 620,000 RUB; Faculty/industry working groups</w:t>
      </w:r>
    </w:p>
    <w:p>
      <w:pPr>
        <w:pStyle w:val="BodyText"/>
      </w:pPr>
      <w:r>
        <w:t xml:space="preserve">Pilot Implementation &amp; Evaluation</w:t>
      </w:r>
    </w:p>
    <w:p>
      <w:pPr>
        <w:pStyle w:val="BodyText"/>
      </w:pPr>
      <w:r>
        <w:t xml:space="preserve">4 months</w:t>
      </w:r>
    </w:p>
    <w:p>
      <w:pPr>
        <w:pStyle w:val="BodyText"/>
      </w:pPr>
      <w:r>
        <w:t xml:space="preserve">Funding: 850,000 RUB; Lab equipment partnerships (e.g., with Siemens)</w:t>
      </w:r>
    </w:p>
    <w:bookmarkEnd w:id="29"/>
    <w:bookmarkStart w:id="30" w:name="X35bcec7ba0e6dd619833232b91acb7373de3259"/>
    <w:p>
      <w:pPr>
        <w:pStyle w:val="Heading2"/>
      </w:pPr>
      <w:r>
        <w:t xml:space="preserve">8. Conclusion: Building Russia's Mechatronics Future in Saint Petersburg</w:t>
      </w:r>
    </w:p>
    <w:p>
      <w:pPr>
        <w:pStyle w:val="FirstParagraph"/>
      </w:pPr>
      <w:r>
        <w:t xml:space="preserve">This</w:t>
      </w:r>
      <w:r>
        <w:t xml:space="preserve"> </w:t>
      </w:r>
      <w:r>
        <w:rPr>
          <w:bCs/>
          <w:b/>
        </w:rPr>
        <w:t xml:space="preserve">Research Proposal</w:t>
      </w:r>
      <w:r>
        <w:t xml:space="preserve"> </w:t>
      </w:r>
      <w:r>
        <w:t xml:space="preserve">presents a actionable roadmap to transform Saint Petersburg into the undisputed mechatronics capital of Russia. By cultivating a new generation of</w:t>
      </w:r>
      <w:r>
        <w:t xml:space="preserve"> </w:t>
      </w:r>
      <w:r>
        <w:rPr>
          <w:bCs/>
          <w:b/>
        </w:rPr>
        <w:t xml:space="preserve">Mechatronics Engineer</w:t>
      </w:r>
      <w:r>
        <w:t xml:space="preserve">s attuned to local industrial realities, we address an immediate labor shortage while laying the groundwork for sustainable technological sovereignty. The success of this initiative will not only benefit</w:t>
      </w:r>
      <w:r>
        <w:t xml:space="preserve"> </w:t>
      </w:r>
      <w:r>
        <w:rPr>
          <w:bCs/>
          <w:b/>
        </w:rPr>
        <w:t xml:space="preserve">Russia Saint Petersburg</w:t>
      </w:r>
      <w:r>
        <w:t xml:space="preserve">’s economy but also provide a replicable model for other Russian regions. Crucially, it positions Saint Petersburg as a strategic node in Russia’s broader effort to reduce dependency on foreign automation technology—aligning with national security goals and industrial self-sufficiency targets. Without urgent intervention, the talent gap will continue to erode Saint Petersburg’s competitive edge; this research ensures that</w:t>
      </w:r>
      <w:r>
        <w:t xml:space="preserve"> </w:t>
      </w:r>
      <w:r>
        <w:rPr>
          <w:bCs/>
          <w:b/>
        </w:rPr>
        <w:t xml:space="preserve">Mechatronics Engineer</w:t>
      </w:r>
      <w:r>
        <w:t xml:space="preserve">s become the catalyst for a new era of innovation in Russia’s historic technological heartland.</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Saint Petersburg, Russia</dc:title>
  <dc:creator/>
  <dc:language>en</dc:language>
  <cp:keywords/>
  <dcterms:created xsi:type="dcterms:W3CDTF">2026-07-23T13:26:20Z</dcterms:created>
  <dcterms:modified xsi:type="dcterms:W3CDTF">2026-07-23T13:26:20Z</dcterms:modified>
</cp:coreProperties>
</file>

<file path=docProps/custom.xml><?xml version="1.0" encoding="utf-8"?>
<Properties xmlns="http://schemas.openxmlformats.org/officeDocument/2006/custom-properties" xmlns:vt="http://schemas.openxmlformats.org/officeDocument/2006/docPropsVTypes"/>
</file>