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4386518974ecb01a9957d1c5575a89e72d09456"/>
    <w:p>
      <w:pPr>
        <w:pStyle w:val="Heading1"/>
      </w:pPr>
      <w:r>
        <w:t xml:space="preserve">Research Proposal: Strategic Development of Mechatronics Engineering Capabilities for Industrial Transformation in South Africa Johannesburg</w:t>
      </w:r>
    </w:p>
    <w:bookmarkStart w:id="20" w:name="introduction-and-problem-statement"/>
    <w:p>
      <w:pPr>
        <w:pStyle w:val="Heading2"/>
      </w:pPr>
      <w:r>
        <w:t xml:space="preserve">1. Introduction and Problem Statement</w:t>
      </w:r>
    </w:p>
    <w:p>
      <w:pPr>
        <w:pStyle w:val="FirstParagraph"/>
      </w:pPr>
      <w:r>
        <w:t xml:space="preserve">The rapid industrialization trajectory of South Africa demands a skilled technical workforce capable of driving automation, robotics, and smart manufacturing solutions. In Johannesburg—the economic nerve center of South Africa—critical sectors including mining, automotive assembly, renewable energy infrastructure, and advanced manufacturing face acute challenges in operational efficiency due to outdated machinery and insufficient local engineering talent. This Research Proposal addresses the urgent need for a specialized</w:t>
      </w:r>
      <w:r>
        <w:t xml:space="preserve"> </w:t>
      </w:r>
      <w:r>
        <w:rPr>
          <w:bCs/>
          <w:b/>
        </w:rPr>
        <w:t xml:space="preserve">Mechatronics Engineer</w:t>
      </w:r>
      <w:r>
        <w:t xml:space="preserve"> </w:t>
      </w:r>
      <w:r>
        <w:t xml:space="preserve">workforce capable of bridging mechanical, electrical, and software systems in industrial environments. Current South Africa Johannesburg industries struggle with equipment downtime (averaging 15% annually), manual process inefficiencies, and reliance on imported technical expertise—costing the local economy over ZAR 28 billion yearly in lost productivity. Without strategic intervention to cultivate domestic mechatronics capability, Johannesburg’s industrial competitiveness will continue to erode against global peers.</w:t>
      </w:r>
    </w:p>
    <w:bookmarkEnd w:id="20"/>
    <w:bookmarkStart w:id="21" w:name="X75f2fbb21c692b8aa1d12f9c96e07ae86144fa8"/>
    <w:p>
      <w:pPr>
        <w:pStyle w:val="Heading2"/>
      </w:pPr>
      <w:r>
        <w:t xml:space="preserve">2. Literature Review: Contextualizing the Need</w:t>
      </w:r>
    </w:p>
    <w:p>
      <w:pPr>
        <w:pStyle w:val="FirstParagraph"/>
      </w:pPr>
      <w:r>
        <w:t xml:space="preserve">Existing studies confirm South Africa’s skills deficit in mechatronics, with only 12% of engineering graduates possessing integrated system design competencies (CSIR, 2023). Johannesburg-specific data reveals mining companies spend 34% more on maintenance than global benchmarks due to lack of predictive maintenance systems—a core mechatronics application. International case studies (e.g., Germany’s Industrie 4.0) demonstrate that embedded mechatronics talent reduces equipment failure rates by 40–60%. However, local academia lags in curriculum alignment; only 3 of Johannesburg’s universities offer dedicated mechatronics programs, and industry-academia collaboration remains fragmented. This gap directly impedes South Africa’s National Industrial Policy Framework (NIPF) objectives for industrial digitization and job creation.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scalable framework for training and deploying certified Mechatronics Engineers in Johannesburg’s key industrial clusters.</w:t>
      </w:r>
    </w:p>
    <w:p>
      <w:pPr>
        <w:pStyle w:val="BodyText"/>
      </w:pPr>
      <w:r>
        <w:rPr>
          <w:bCs/>
          <w:b/>
        </w:rPr>
        <w:t xml:space="preserve">Secondary Objectives:</w:t>
      </w:r>
    </w:p>
    <w:p>
      <w:pPr>
        <w:numPr>
          <w:ilvl w:val="0"/>
          <w:numId w:val="1001"/>
        </w:numPr>
        <w:pStyle w:val="Compact"/>
      </w:pPr>
      <w:r>
        <w:t xml:space="preserve">Evaluate current mechatronics competency gaps across 15 Johannesburg-based manufacturing/mining firms through industry surveys and site audits.</w:t>
      </w:r>
    </w:p>
    <w:p>
      <w:pPr>
        <w:numPr>
          <w:ilvl w:val="0"/>
          <w:numId w:val="1001"/>
        </w:numPr>
        <w:pStyle w:val="Compact"/>
      </w:pPr>
      <w:r>
        <w:t xml:space="preserve">Design a modular curriculum co-created with Johannesburg Technical University (JUT) and industry leaders (e.g., Sasol, BMW South Africa) focusing on localized challenges like high-dust environments and energy constraints.</w:t>
      </w:r>
    </w:p>
    <w:p>
      <w:pPr>
        <w:numPr>
          <w:ilvl w:val="0"/>
          <w:numId w:val="1001"/>
        </w:numPr>
        <w:pStyle w:val="Compact"/>
      </w:pPr>
      <w:r>
        <w:t xml:space="preserve">Establish a "Johannesburg Mechatronics Innovation Hub" for applied research in autonomous mining vehicles, smart grid integration, and sustainable manufacturing robotics.</w:t>
      </w:r>
    </w:p>
    <w:p>
      <w:pPr>
        <w:numPr>
          <w:ilvl w:val="0"/>
          <w:numId w:val="1001"/>
        </w:numPr>
        <w:pStyle w:val="Compact"/>
      </w:pPr>
      <w:r>
        <w:t xml:space="preserve">Quantify economic impact via pilot projects targeting 20% reduction in equipment downtime within 18 months of implementation.</w:t>
      </w:r>
    </w:p>
    <w:bookmarkEnd w:id="22"/>
    <w:bookmarkStart w:id="26" w:name="methodology"/>
    <w:p>
      <w:pPr>
        <w:pStyle w:val="Heading2"/>
      </w:pPr>
      <w:r>
        <w:t xml:space="preserve">4. Methodology</w:t>
      </w:r>
    </w:p>
    <w:p>
      <w:pPr>
        <w:pStyle w:val="FirstParagraph"/>
      </w:pPr>
      <w:r>
        <w:t xml:space="preserve">This mixed-methods research employs a three-phase approach:</w:t>
      </w:r>
    </w:p>
    <w:bookmarkStart w:id="23" w:name="phase-1-gap-analysis-months-14"/>
    <w:p>
      <w:pPr>
        <w:pStyle w:val="Heading3"/>
      </w:pPr>
      <w:r>
        <w:t xml:space="preserve">Phase 1: Gap Analysis (Months 1–4)</w:t>
      </w:r>
    </w:p>
    <w:p>
      <w:pPr>
        <w:pStyle w:val="FirstParagraph"/>
      </w:pPr>
      <w:r>
        <w:t xml:space="preserve">Collaborate with the South African Institute of Engineering and Technology (SAIIE) to conduct structured interviews with 50 Johannesburg-based operations managers. Deploy standardized competency assessment tools targeting knowledge in PLC programming, sensor fusion, control systems, and failure analysis—specifically adapted for South Africa Johannesburg’s industrial context (e.g., power grid instability affecting robotics).</w:t>
      </w:r>
    </w:p>
    <w:bookmarkEnd w:id="23"/>
    <w:bookmarkStart w:id="24" w:name="X001f3a848bc9913aa2b49b6534ff99218763118"/>
    <w:p>
      <w:pPr>
        <w:pStyle w:val="Heading3"/>
      </w:pPr>
      <w:r>
        <w:t xml:space="preserve">Phase 2: Curriculum Development &amp; Hub Creation (Months 5–10)</w:t>
      </w:r>
    </w:p>
    <w:p>
      <w:pPr>
        <w:pStyle w:val="FirstParagraph"/>
      </w:pPr>
      <w:r>
        <w:t xml:space="preserve">Work with Johannesburg City Council and the Department of Higher Education to co-design a nationally recognized certification program. The curriculum will integrate:</w:t>
      </w:r>
    </w:p>
    <w:p>
      <w:pPr>
        <w:numPr>
          <w:ilvl w:val="0"/>
          <w:numId w:val="1002"/>
        </w:numPr>
        <w:pStyle w:val="Compact"/>
      </w:pPr>
      <w:r>
        <w:t xml:space="preserve">Sandbox training using decommissioned mining equipment from Johannesburg’s Gold Fields operations</w:t>
      </w:r>
    </w:p>
    <w:p>
      <w:pPr>
        <w:numPr>
          <w:ilvl w:val="0"/>
          <w:numId w:val="1002"/>
        </w:numPr>
        <w:pStyle w:val="Compact"/>
      </w:pPr>
      <w:r>
        <w:t xml:space="preserve">Software modules for low-bandwidth environments (critical for rural-adjacent Johannesburg industrial zones)</w:t>
      </w:r>
    </w:p>
    <w:p>
      <w:pPr>
        <w:numPr>
          <w:ilvl w:val="0"/>
          <w:numId w:val="1002"/>
        </w:numPr>
        <w:pStyle w:val="Compact"/>
      </w:pPr>
      <w:r>
        <w:t xml:space="preserve">Case studies on optimizing solar-powered automation for South Africa’s energy landscape</w:t>
      </w:r>
    </w:p>
    <w:p>
      <w:pPr>
        <w:pStyle w:val="FirstParagraph"/>
      </w:pPr>
      <w:r>
        <w:t xml:space="preserve">The Innovation Hub will be established at the Johannesburg Science Park, providing access to industry-scale test facilities and AI-driven diagnostic tools.</w:t>
      </w:r>
    </w:p>
    <w:bookmarkEnd w:id="24"/>
    <w:bookmarkStart w:id="25" w:name="X7efe31ff3a8f036eed850c3ca61b4104cea347b"/>
    <w:p>
      <w:pPr>
        <w:pStyle w:val="Heading3"/>
      </w:pPr>
      <w:r>
        <w:t xml:space="preserve">Phase 3: Pilot Implementation &amp; Impact Assessment (Months 11–24)</w:t>
      </w:r>
    </w:p>
    <w:p>
      <w:pPr>
        <w:pStyle w:val="FirstParagraph"/>
      </w:pPr>
      <w:r>
        <w:t xml:space="preserve">Deploy certified Mechatronics Engineers into partner sites (e.g., BMW Plant Rosslyn, Eskom’s renewable energy farms near Johannesburg). Track KPIs including:</w:t>
      </w:r>
    </w:p>
    <w:p>
      <w:pPr>
        <w:numPr>
          <w:ilvl w:val="0"/>
          <w:numId w:val="1003"/>
        </w:numPr>
        <w:pStyle w:val="Compact"/>
      </w:pPr>
      <w:r>
        <w:t xml:space="preserve">Reduction in unplanned downtime</w:t>
      </w:r>
    </w:p>
    <w:p>
      <w:pPr>
        <w:numPr>
          <w:ilvl w:val="0"/>
          <w:numId w:val="1003"/>
        </w:numPr>
        <w:pStyle w:val="Compact"/>
      </w:pPr>
      <w:r>
        <w:t xml:space="preserve">Cost savings from predictive maintenance</w:t>
      </w:r>
    </w:p>
    <w:p>
      <w:pPr>
        <w:numPr>
          <w:ilvl w:val="0"/>
          <w:numId w:val="1003"/>
        </w:numPr>
        <w:pStyle w:val="Compact"/>
      </w:pPr>
      <w:r>
        <w:t xml:space="preserve">Local job creation metrics (target: 250 new Mechatronics Engineer roles by Year 3)</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a replicable model for transforming South Africa Johannesburg into an African hub for mechatronics innovation. Key outcomes include:</w:t>
      </w:r>
    </w:p>
    <w:p>
      <w:pPr>
        <w:numPr>
          <w:ilvl w:val="0"/>
          <w:numId w:val="1004"/>
        </w:numPr>
        <w:pStyle w:val="Compact"/>
      </w:pPr>
      <w:r>
        <w:t xml:space="preserve">A nationally accredited Mechatronics Engineer certification pathway, directly addressing the SAQA skills gap.</w:t>
      </w:r>
    </w:p>
    <w:p>
      <w:pPr>
        <w:numPr>
          <w:ilvl w:val="0"/>
          <w:numId w:val="1004"/>
        </w:numPr>
        <w:pStyle w:val="Compact"/>
      </w:pPr>
      <w:r>
        <w:t xml:space="preserve">Operational cost savings exceeding ZAR 500 million annually for pilot industries through reduced downtime.</w:t>
      </w:r>
    </w:p>
    <w:p>
      <w:pPr>
        <w:numPr>
          <w:ilvl w:val="0"/>
          <w:numId w:val="1004"/>
        </w:numPr>
        <w:pStyle w:val="Compact"/>
      </w:pPr>
      <w:r>
        <w:t xml:space="preserve">A self-sustaining Innovation Hub generating R&amp;D partnerships with global tech firms (e.g., Siemens, ABB) seeking South African market entry).</w:t>
      </w:r>
    </w:p>
    <w:p>
      <w:pPr>
        <w:numPr>
          <w:ilvl w:val="0"/>
          <w:numId w:val="1004"/>
        </w:numPr>
        <w:pStyle w:val="Compact"/>
      </w:pPr>
      <w:r>
        <w:t xml:space="preserve">Policy recommendations to integrate mechatronics into Gauteng’s Economic Development Strategy 2030.</w:t>
      </w:r>
    </w:p>
    <w:p>
      <w:pPr>
        <w:pStyle w:val="FirstParagraph"/>
      </w:pPr>
      <w:r>
        <w:t xml:space="preserve">The significance extends beyond economics: This initiative positions South Africa Johannesburg as a leader in "African-centric" automation, reducing reliance on foreign technicians and fostering inclusive growth. By training 50% women and youth from townships (e.g., Soweto), it aligns with the National Development Plan’s equity goals. Crucially, the framework addresses South Africa’s unique challenges—such as load-shedding resilience and mineral-rich environments—ensuring solutions are contextually relevant, not merely imported.</w:t>
      </w:r>
    </w:p>
    <w:bookmarkEnd w:id="27"/>
    <w:bookmarkStart w:id="28"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Budget Allocation (ZAR)</w:t>
      </w:r>
    </w:p>
    <w:p>
      <w:pPr>
        <w:pStyle w:val="BodyText"/>
      </w:pPr>
      <w:r>
        <w:t xml:space="preserve">Gap Analysis</w:t>
      </w:r>
    </w:p>
    <w:p>
      <w:pPr>
        <w:pStyle w:val="BodyText"/>
      </w:pPr>
      <w:r>
        <w:t xml:space="preserve">4 months</w:t>
      </w:r>
    </w:p>
    <w:p>
      <w:pPr>
        <w:pStyle w:val="BodyText"/>
      </w:pPr>
      <w:r>
        <w:t xml:space="preserve">320,000</w:t>
      </w:r>
    </w:p>
    <w:p>
      <w:pPr>
        <w:pStyle w:val="BodyText"/>
      </w:pPr>
      <w:r>
        <w:t xml:space="preserve">Curriculum &amp; Hub Setup</w:t>
      </w:r>
    </w:p>
    <w:p>
      <w:pPr>
        <w:pStyle w:val="BodyText"/>
      </w:pPr>
      <w:r>
        <w:t xml:space="preserve">6 months</w:t>
      </w:r>
    </w:p>
    <w:p>
      <w:pPr>
        <w:pStyle w:val="BodyText"/>
      </w:pPr>
      <w:r>
        <w:t xml:space="preserve">1,850,000</w:t>
      </w:r>
    </w:p>
    <w:p>
      <w:pPr>
        <w:pStyle w:val="BodyText"/>
      </w:pPr>
      <w:r>
        <w:t xml:space="preserve">Pilot Deployment &amp; Evaluation</w:t>
      </w:r>
    </w:p>
    <w:p>
      <w:pPr>
        <w:pStyle w:val="BodyText"/>
      </w:pPr>
      <w:r>
        <w:t xml:space="preserve">Total:</w:t>
      </w:r>
    </w:p>
    <w:p>
      <w:pPr>
        <w:pStyle w:val="BodyText"/>
      </w:pPr>
      <w:r>
        <w:t xml:space="preserve">24 months</w:t>
      </w:r>
    </w:p>
    <w:p>
      <w:pPr>
        <w:pStyle w:val="BodyText"/>
      </w:pPr>
      <w:r>
        <w:t xml:space="preserve">4,925,000</w:t>
      </w:r>
    </w:p>
    <w:bookmarkEnd w:id="28"/>
    <w:bookmarkStart w:id="29" w:name="X7e2d29b66398232db8fde0583a81585b56fc699"/>
    <w:p>
      <w:pPr>
        <w:pStyle w:val="Heading2"/>
      </w:pPr>
      <w:r>
        <w:t xml:space="preserve">7. Conclusion: A Catalyst for Johannesburg’s Industrial Renaissance</w:t>
      </w:r>
    </w:p>
    <w:p>
      <w:pPr>
        <w:pStyle w:val="FirstParagraph"/>
      </w:pPr>
      <w:r>
        <w:t xml:space="preserve">The success of this Research Proposal will cement South Africa Johannesburg as a beacon of mechatronics innovation on the African continent. By directly addressing the systemic absence of local Mechatronics Engineers, we transform industrial vulnerability into strategic advantage—turning Johannesburg from an economy dependent on manual processes into one powered by intelligent automation. This initiative is not merely academic; it is a critical investment in South Africa’s economic sovereignty. As the world shifts toward Industry 4.0, Johannesburg must lead with solutions designed for its reality, not imported templates. The proposed framework delivers precisely that: a future where every Mechatronics Engineer trained in South Africa Johannesburg becomes an architect of the nation’s industrial resilience and prosperity.</w:t>
      </w:r>
    </w:p>
    <w:p>
      <w:pPr>
        <w:pStyle w:val="BodyText"/>
      </w:pPr>
      <w:r>
        <w:rPr>
          <w:bCs/>
          <w:b/>
        </w:rPr>
        <w:t xml:space="preserve">Submitted by:</w:t>
      </w:r>
      <w:r>
        <w:t xml:space="preserve"> </w:t>
      </w:r>
      <w:r>
        <w:t xml:space="preserve">Institute for Advanced Engineering Solutions (IAES), University of Johannesburg</w:t>
      </w:r>
      <w:r>
        <w:br/>
      </w:r>
      <w:r>
        <w:rPr>
          <w:bCs/>
          <w:b/>
        </w:rPr>
        <w:t xml:space="preserve">Date:</w:t>
      </w:r>
      <w:r>
        <w:t xml:space="preserve"> </w:t>
      </w:r>
      <w:r>
        <w:t xml:space="preserve">October 26, 2023</w:t>
      </w:r>
      <w:r>
        <w:br/>
      </w:r>
      <w:r>
        <w:rPr>
          <w:bCs/>
          <w:b/>
        </w:rPr>
        <w:t xml:space="preserve">Contact:</w:t>
      </w:r>
      <w:r>
        <w:t xml:space="preserve"> </w:t>
      </w:r>
      <w:r>
        <w:t xml:space="preserve">research@iaes-uj.ac.za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South Africa Johannesburg</dc:title>
  <dc:creator/>
  <dc:language>en</dc:language>
  <cp:keywords/>
  <dcterms:created xsi:type="dcterms:W3CDTF">2026-07-23T22:48:29Z</dcterms:created>
  <dcterms:modified xsi:type="dcterms:W3CDTF">2026-07-23T22:48:29Z</dcterms:modified>
</cp:coreProperties>
</file>

<file path=docProps/custom.xml><?xml version="1.0" encoding="utf-8"?>
<Properties xmlns="http://schemas.openxmlformats.org/officeDocument/2006/custom-properties" xmlns:vt="http://schemas.openxmlformats.org/officeDocument/2006/docPropsVTypes"/>
</file>