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7" w:name="X52b973b4b983301879ad33a9954886d5915122b"/>
    <w:p>
      <w:pPr>
        <w:pStyle w:val="Heading1"/>
      </w:pPr>
      <w:r>
        <w:t xml:space="preserve">Research Proposal on Mechatronics Engineering Development for Industrial Innovation in Turkey Istanbul</w:t>
      </w:r>
    </w:p>
    <w:p>
      <w:pPr>
        <w:pStyle w:val="FirstParagraph"/>
      </w:pPr>
      <w:r>
        <w:t xml:space="preserve">This Research Proposal outlines a comprehensive study to address the critical shortage of skilled Mechatronics Engineers within Turkey's rapidly evolving industrial landscape, with specific focus on Istanbul as the nation's technological epicenter. As one of the world's fastest-growing urban centers and Turkey's primary economic hub, Istanbul presents unique challenges and opportunities for mechatronics integration across manufacturing, robotics, automation, and smart infrastructure sectors. The proposed research aims to develop a strategic framework that aligns academic training with industry demands, positioning Turkey Istanbul as a regional leader in mechatronics engineering innovation.</w:t>
      </w:r>
    </w:p>
    <w:bookmarkStart w:id="20" w:name="introduction-and-context"/>
    <w:p>
      <w:pPr>
        <w:pStyle w:val="Heading2"/>
      </w:pPr>
      <w:r>
        <w:t xml:space="preserve">1. Introduction and Context</w:t>
      </w:r>
    </w:p>
    <w:p>
      <w:pPr>
        <w:pStyle w:val="FirstParagraph"/>
      </w:pPr>
      <w:r>
        <w:t xml:space="preserve">Turkey's industrial strategy has prioritized advanced manufacturing through initiatives like "Industry 4.0" and "National Industry Development Program," with Istanbul accounting for over 30% of the country's industrial output and hosting more than 1,200 high-tech manufacturing facilities. Despite this momentum, a severe skills gap persists: an estimated 75% of Istanbul-based companies report difficulties in recruiting qualified Mechatronics Engineers capable of designing integrated electro-mechanical systems. This gap directly impedes Turkey's ability to compete globally and fulfill its ambition to become a leader in automation technology within the Middle East and Eastern Europe regions.</w:t>
      </w:r>
    </w:p>
    <w:bookmarkEnd w:id="20"/>
    <w:bookmarkStart w:id="21" w:name="problem-statement"/>
    <w:p>
      <w:pPr>
        <w:pStyle w:val="Heading2"/>
      </w:pPr>
      <w:r>
        <w:t xml:space="preserve">2. Problem Statement</w:t>
      </w:r>
    </w:p>
    <w:p>
      <w:pPr>
        <w:pStyle w:val="FirstParagraph"/>
      </w:pPr>
      <w:r>
        <w:t xml:space="preserve">Current engineering education in Turkey, particularly in Istanbul's universities, remains siloed between mechanical, electrical, and computer science disciplines. Graduates often lack the interdisciplinary competencies required for modern mechatronics roles—such as embedded systems programming, sensor integration, machine vision, and control theory applications. Simultaneously, industry demands have evolved beyond traditional automation to include AI-driven predictive maintenance systems (e.g., in Istanbul's automotive plants like Ford and Tofaş), collaborative robotics in electronics manufacturing (e.g., at Medtronic's Istanbul facility), and smart city infrastructure projects. The disconnect between academic curricula and these emerging industrial needs creates a bottleneck that stifles innovation, increases operational costs for companies, and diminishes Turkey Istanbul's attractiveness to foreign direct investment in high-tech sectors.</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Conduct a comprehensive needs assessment through surveys and interviews with 50+ industrial stakeholders across Istanbul's manufacturing, robotics, and smart infrastructure sectors to identify specific technical competencies required for Mechatronics Engineers.</w:t>
      </w:r>
    </w:p>
    <w:p>
      <w:pPr>
        <w:numPr>
          <w:ilvl w:val="0"/>
          <w:numId w:val="1001"/>
        </w:numPr>
        <w:pStyle w:val="Compact"/>
      </w:pPr>
      <w:r>
        <w:rPr>
          <w:bCs/>
          <w:b/>
        </w:rPr>
        <w:t xml:space="preserve">Objective 2:</w:t>
      </w:r>
      <w:r>
        <w:t xml:space="preserve"> </w:t>
      </w:r>
      <w:r>
        <w:t xml:space="preserve">Analyze existing curricula at Istanbul Technical University (ITU), Yıldız Technical University, and Marmara University to benchmark gaps against industry requirements.</w:t>
      </w:r>
    </w:p>
    <w:p>
      <w:pPr>
        <w:numPr>
          <w:ilvl w:val="0"/>
          <w:numId w:val="1001"/>
        </w:numPr>
        <w:pStyle w:val="Compact"/>
      </w:pPr>
      <w:r>
        <w:rPr>
          <w:bCs/>
          <w:b/>
        </w:rPr>
        <w:t xml:space="preserve">Objective 3:</w:t>
      </w:r>
      <w:r>
        <w:t xml:space="preserve"> </w:t>
      </w:r>
      <w:r>
        <w:t xml:space="preserve">Develop a modular curriculum framework integrating emerging technologies (AI, IoT, digital twins) while maintaining core mechatronics principles for academic institutions in Turkey Istanbul.</w:t>
      </w:r>
    </w:p>
    <w:p>
      <w:pPr>
        <w:numPr>
          <w:ilvl w:val="0"/>
          <w:numId w:val="1001"/>
        </w:numPr>
        <w:pStyle w:val="Compact"/>
      </w:pPr>
      <w:r>
        <w:rPr>
          <w:bCs/>
          <w:b/>
        </w:rPr>
        <w:t xml:space="preserve">Objective 4:</w:t>
      </w:r>
      <w:r>
        <w:t xml:space="preserve"> </w:t>
      </w:r>
      <w:r>
        <w:t xml:space="preserve">Propose a public-private partnership model to establish industry-embedded training centers within Istanbul's technology parks (e.g., Teknopark Istanbul) for experiential learning.</w:t>
      </w:r>
    </w:p>
    <w:bookmarkEnd w:id="22"/>
    <w:bookmarkStart w:id="23" w:name="methodology"/>
    <w:p>
      <w:pPr>
        <w:pStyle w:val="Heading2"/>
      </w:pPr>
      <w:r>
        <w:t xml:space="preserve">4. Methodology</w:t>
      </w:r>
    </w:p>
    <w:p>
      <w:pPr>
        <w:pStyle w:val="FirstParagraph"/>
      </w:pPr>
      <w:r>
        <w:t xml:space="preserve">This mixed-methods study will employ three interconnected phases over 18 months:</w:t>
      </w:r>
    </w:p>
    <w:p>
      <w:pPr>
        <w:numPr>
          <w:ilvl w:val="0"/>
          <w:numId w:val="1002"/>
        </w:numPr>
        <w:pStyle w:val="Compact"/>
      </w:pPr>
      <w:r>
        <w:rPr>
          <w:bCs/>
          <w:b/>
        </w:rPr>
        <w:t xml:space="preserve">Phase 1 (Months 1-4):</w:t>
      </w:r>
      <w:r>
        <w:t xml:space="preserve"> </w:t>
      </w:r>
      <w:r>
        <w:t xml:space="preserve">Quantitative and qualitative data collection via structured questionnaires distributed to Istanbul-based industrial firms (targeting SMEs and multinationals) alongside semi-structured interviews with engineering managers. Focus areas include technical skills gaps, project requirements, and future automation roadmaps.</w:t>
      </w:r>
    </w:p>
    <w:p>
      <w:pPr>
        <w:numPr>
          <w:ilvl w:val="0"/>
          <w:numId w:val="1002"/>
        </w:numPr>
        <w:pStyle w:val="Compact"/>
      </w:pPr>
      <w:r>
        <w:rPr>
          <w:bCs/>
          <w:b/>
        </w:rPr>
        <w:t xml:space="preserve">Phase 2 (Months 5-10):</w:t>
      </w:r>
      <w:r>
        <w:t xml:space="preserve"> </w:t>
      </w:r>
      <w:r>
        <w:t xml:space="preserve">Curriculum analysis of 15+ Turkish universities' mechatronics programs through document review and faculty interviews. Comparative benchmarking against top global institutions (e.g., MIT, ETH Zurich) and industry standards like IEEE Mechatronics Society frameworks.</w:t>
      </w:r>
    </w:p>
    <w:p>
      <w:pPr>
        <w:numPr>
          <w:ilvl w:val="0"/>
          <w:numId w:val="1002"/>
        </w:numPr>
        <w:pStyle w:val="Compact"/>
      </w:pPr>
      <w:r>
        <w:rPr>
          <w:bCs/>
          <w:b/>
        </w:rPr>
        <w:t xml:space="preserve">Phase 3 (Months 11-18):</w:t>
      </w:r>
      <w:r>
        <w:t xml:space="preserve"> </w:t>
      </w:r>
      <w:r>
        <w:t xml:space="preserve">Co-design of the curriculum framework through workshops with industry leaders (e.g., Bosch Istanbul, Aselsan), academic experts, and government bodies (TÜBİTAK, Ministry of National Education). Pilot testing will occur at ITU's Mechatronics Lab and Teknopark Istanbul facilities.</w:t>
      </w:r>
    </w:p>
    <w:bookmarkEnd w:id="23"/>
    <w:bookmarkStart w:id="24" w:name="significance-to-turkey-istanbul"/>
    <w:p>
      <w:pPr>
        <w:pStyle w:val="Heading2"/>
      </w:pPr>
      <w:r>
        <w:t xml:space="preserve">5. Significance to Turkey Istanbul</w:t>
      </w:r>
    </w:p>
    <w:p>
      <w:pPr>
        <w:pStyle w:val="FirstParagraph"/>
      </w:pPr>
      <w:r>
        <w:t xml:space="preserve">The successful implementation of this research will yield transformative impacts for Turkey Istanbul:</w:t>
      </w:r>
    </w:p>
    <w:p>
      <w:pPr>
        <w:numPr>
          <w:ilvl w:val="0"/>
          <w:numId w:val="1003"/>
        </w:numPr>
        <w:pStyle w:val="Compact"/>
      </w:pPr>
      <w:r>
        <w:rPr>
          <w:bCs/>
          <w:b/>
        </w:rPr>
        <w:t xml:space="preserve">Economic Growth:</w:t>
      </w:r>
      <w:r>
        <w:t xml:space="preserve"> </w:t>
      </w:r>
      <w:r>
        <w:t xml:space="preserve">By closing the Mechatronics Engineer talent gap, the study directly supports Turkey's target to increase manufacturing value-added by 20% by 2030, with Istanbul as the primary engine of this growth.</w:t>
      </w:r>
    </w:p>
    <w:p>
      <w:pPr>
        <w:numPr>
          <w:ilvl w:val="0"/>
          <w:numId w:val="1003"/>
        </w:numPr>
        <w:pStyle w:val="Compact"/>
      </w:pPr>
      <w:r>
        <w:rPr>
          <w:bCs/>
          <w:b/>
        </w:rPr>
        <w:t xml:space="preserve">Industry Competitiveness:</w:t>
      </w:r>
      <w:r>
        <w:t xml:space="preserve"> </w:t>
      </w:r>
      <w:r>
        <w:t xml:space="preserve">Companies will gain access to a pipeline of engineers trained in cutting-edge technologies (e.g., adaptive control systems for Istanbul's textile automation startups or AI-powered quality control in aerospace components), reducing reliance on foreign talent and enhancing export capabilities.</w:t>
      </w:r>
    </w:p>
    <w:p>
      <w:pPr>
        <w:numPr>
          <w:ilvl w:val="0"/>
          <w:numId w:val="1003"/>
        </w:numPr>
        <w:pStyle w:val="Compact"/>
      </w:pPr>
      <w:r>
        <w:rPr>
          <w:bCs/>
          <w:b/>
        </w:rPr>
        <w:t xml:space="preserve">Sustainable Urban Development:</w:t>
      </w:r>
      <w:r>
        <w:t xml:space="preserve"> </w:t>
      </w:r>
      <w:r>
        <w:t xml:space="preserve">Mechatronics expertise is critical for Istanbul's smart city initiatives (e.g., intelligent traffic management, energy-efficient building systems), contributing to the municipality's sustainability goals while creating high-value local jobs.</w:t>
      </w:r>
    </w:p>
    <w:p>
      <w:pPr>
        <w:numPr>
          <w:ilvl w:val="0"/>
          <w:numId w:val="1003"/>
        </w:numPr>
        <w:pStyle w:val="Compact"/>
      </w:pPr>
      <w:r>
        <w:rPr>
          <w:bCs/>
          <w:b/>
        </w:rPr>
        <w:t xml:space="preserve">Educational Reform:</w:t>
      </w:r>
      <w:r>
        <w:t xml:space="preserve"> </w:t>
      </w:r>
      <w:r>
        <w:t xml:space="preserve">The proposed curriculum framework will serve as a national model, with direct adoption planned at 3 major universities in Istanbul and potential expansion across Turkey through TÜBİTAK funding mechanisms.</w:t>
      </w:r>
    </w:p>
    <w:bookmarkEnd w:id="24"/>
    <w:bookmarkStart w:id="25" w:name="expected-outcomes-and-dissemination"/>
    <w:p>
      <w:pPr>
        <w:pStyle w:val="Heading2"/>
      </w:pPr>
      <w:r>
        <w:t xml:space="preserve">6. Expected Outcomes and Dissemination</w:t>
      </w:r>
    </w:p>
    <w:p>
      <w:pPr>
        <w:pStyle w:val="FirstParagraph"/>
      </w:pPr>
      <w:r>
        <w:t xml:space="preserve">The research will produce:</w:t>
      </w:r>
    </w:p>
    <w:p>
      <w:pPr>
        <w:numPr>
          <w:ilvl w:val="0"/>
          <w:numId w:val="1004"/>
        </w:numPr>
        <w:pStyle w:val="Compact"/>
      </w:pPr>
      <w:r>
        <w:t xml:space="preserve">A detailed Skills Gap Report for Mechatronics Engineers in Turkey Istanbul (published by TÜBİTAK), including predictive demand forecasting through 2030.</w:t>
      </w:r>
    </w:p>
    <w:p>
      <w:pPr>
        <w:numPr>
          <w:ilvl w:val="0"/>
          <w:numId w:val="1004"/>
        </w:numPr>
        <w:pStyle w:val="Compact"/>
      </w:pPr>
      <w:r>
        <w:t xml:space="preserve">The "Istanbul Mechatronics Competency Framework" – a validated academic curriculum with industry-certified modules, ready for university implementation.</w:t>
      </w:r>
    </w:p>
    <w:p>
      <w:pPr>
        <w:numPr>
          <w:ilvl w:val="0"/>
          <w:numId w:val="1004"/>
        </w:numPr>
        <w:pStyle w:val="Compact"/>
      </w:pPr>
      <w:r>
        <w:t xml:space="preserve">A sustainable partnership model for Industry-Academia Collaboration, featuring co-funded labs at Istanbul's technology parks and internship pathways to local manufacturers.</w:t>
      </w:r>
    </w:p>
    <w:p>
      <w:pPr>
        <w:numPr>
          <w:ilvl w:val="0"/>
          <w:numId w:val="1004"/>
        </w:numPr>
        <w:pStyle w:val="Compact"/>
      </w:pPr>
      <w:r>
        <w:t xml:space="preserve">Policy recommendations for the Turkish Ministry of Education to integrate mechatronics as a priority discipline in national engineering education standards.</w:t>
      </w:r>
    </w:p>
    <w:p>
      <w:pPr>
        <w:pStyle w:val="FirstParagraph"/>
      </w:pPr>
      <w:r>
        <w:t xml:space="preserve">All findings will be disseminated through peer-reviewed journals (e.g.,</w:t>
      </w:r>
      <w:r>
        <w:t xml:space="preserve"> </w:t>
      </w:r>
      <w:r>
        <w:rPr>
          <w:iCs/>
          <w:i/>
        </w:rPr>
        <w:t xml:space="preserve">IEEE/ASME Transactions on Mechatronics</w:t>
      </w:r>
      <w:r>
        <w:t xml:space="preserve">), Turkish Ministry of Education workshops, and dedicated events at Istanbul's International Robotics Festival. A digital portal will provide real-time access to the competency framework for all stakeholders.</w:t>
      </w:r>
    </w:p>
    <w:bookmarkEnd w:id="25"/>
    <w:bookmarkStart w:id="26" w:name="conclusion"/>
    <w:p>
      <w:pPr>
        <w:pStyle w:val="Heading2"/>
      </w:pPr>
      <w:r>
        <w:t xml:space="preserve">7. Conclusion</w:t>
      </w:r>
    </w:p>
    <w:p>
      <w:pPr>
        <w:pStyle w:val="FirstParagraph"/>
      </w:pPr>
      <w:r>
        <w:t xml:space="preserve">This Research Proposal addresses a critical nexus between Turkey's industrial ambitions and its human capital development in Istanbul, the heart of the nation's technological advancement. As a Mechatronics Engineer is increasingly recognized as the linchpin of Industry 4.0 transformation, this study transcends academic inquiry to become an operational blueprint for national economic strategy. By focusing on Turkey Istanbul—a dynamic metropolis where global supply chains intersect with emerging markets—the research delivers immediate impact while establishing a replicable model for other developing economies. The success of this initiative will not only resolve a pressing local talent shortage but will position Turkey Istanbul as a beacon of mechatronics engineering excellence, attracting investment, fostering innovation ecosystems, and securing the nation's future in advanced manufacturing on the global stage.</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Turkey Istanbul</dc:title>
  <dc:creator/>
  <dc:language>en</dc:language>
  <cp:keywords/>
  <dcterms:created xsi:type="dcterms:W3CDTF">2026-04-29T07:07:53Z</dcterms:created>
  <dcterms:modified xsi:type="dcterms:W3CDTF">2026-04-29T07:07:53Z</dcterms:modified>
</cp:coreProperties>
</file>

<file path=docProps/custom.xml><?xml version="1.0" encoding="utf-8"?>
<Properties xmlns="http://schemas.openxmlformats.org/officeDocument/2006/custom-properties" xmlns:vt="http://schemas.openxmlformats.org/officeDocument/2006/docPropsVTypes"/>
</file>