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AI-Driven</w:t>
      </w:r>
      <w:r>
        <w:t xml:space="preserve"> </w:t>
      </w:r>
      <w:r>
        <w:t xml:space="preserve">Biomarker</w:t>
      </w:r>
      <w:r>
        <w:t xml:space="preserve"> </w:t>
      </w:r>
      <w:r>
        <w:t xml:space="preserve">Discovery</w:t>
      </w:r>
    </w:p>
    <w:bookmarkStart w:id="31" w:name="Xefe0d392f464a10dae2966dd11516594c9fec8a"/>
    <w:p>
      <w:pPr>
        <w:pStyle w:val="Heading1"/>
      </w:pPr>
      <w:r>
        <w:t xml:space="preserve">Research Proposal: Establishing a Senior Medical Researcher Position for Precision Oncology Innovation in Australia Brisbane</w:t>
      </w:r>
    </w:p>
    <w:bookmarkStart w:id="20" w:name="introduction-and-context"/>
    <w:p>
      <w:pPr>
        <w:pStyle w:val="Heading2"/>
      </w:pPr>
      <w:r>
        <w:t xml:space="preserve">Introduction and Context</w:t>
      </w:r>
    </w:p>
    <w:p>
      <w:pPr>
        <w:pStyle w:val="FirstParagraph"/>
      </w:pPr>
      <w:r>
        <w:t xml:space="preserve">The escalating burden of cancer in Queensland and across Australia necessitates transformative research approaches. As the most common cause of death globally, cancer demands innovative solutions that transcend traditional treatment paradigms. This Research Proposal outlines a strategic initiative to establish a dedicated Senior Medical Researcher position at the Brisbane-based QUT Institute of Health and Biomedical Innovation (IHBI), positioned at the epicenter of Australia's medical research landscape. The proposed role directly addresses critical gaps in personalized cancer therapy development, leveraging Brisbane's unique ecosystem of world-class hospitals, biotech clusters, and digital health infrastructure. This initiative positions Australia Brisbane as a national leader in AI-integrated oncology research, with profound implications for patient outcomes across Queensland and the broader Australian healthcare system.</w:t>
      </w:r>
    </w:p>
    <w:bookmarkEnd w:id="20"/>
    <w:bookmarkStart w:id="21" w:name="problem-statement"/>
    <w:p>
      <w:pPr>
        <w:pStyle w:val="Heading2"/>
      </w:pPr>
      <w:r>
        <w:t xml:space="preserve">Problem Statement</w:t>
      </w:r>
    </w:p>
    <w:p>
      <w:pPr>
        <w:pStyle w:val="FirstParagraph"/>
      </w:pPr>
      <w:r>
        <w:t xml:space="preserve">Current cancer treatment protocols often follow a 'one-size-fits-all' approach, resulting in suboptimal outcomes for 40% of patients who experience treatment resistance or severe adverse effects. In Australia Brisbane specifically, regional health disparities compound this challenge—patients from rural Queensland face 30% longer wait times for genomic testing and personalized therapy access compared to metropolitan centers. The absence of a specialized Medical Researcher role focused on AI-driven biomarker discovery in our local context has stalled translational progress. This Research Proposal directly confronts these systemic limitations by embedding a dedicated Medical Researcher within Brisbane's clinical research network, creating an indispensable bridge between laboratory innovation and community healthcare delivery.</w:t>
      </w:r>
    </w:p>
    <w:bookmarkEnd w:id="21"/>
    <w:bookmarkStart w:id="22" w:name="literature-review-and-knowledge-gap"/>
    <w:p>
      <w:pPr>
        <w:pStyle w:val="Heading2"/>
      </w:pPr>
      <w:r>
        <w:t xml:space="preserve">Literature Review and Knowledge Gap</w:t>
      </w:r>
    </w:p>
    <w:p>
      <w:pPr>
        <w:pStyle w:val="FirstParagraph"/>
      </w:pPr>
      <w:r>
        <w:t xml:space="preserve">While international studies (e.g., Nature Medicine, 2023) demonstrate AI's potential in predicting treatment response using multi-omics data, these models are predominantly trained on European/US datasets. Crucially, no major Australian research institution has established a Medical Researcher position specifically designed to develop population-specific algorithms for diverse Australian cohorts—including Indigenous populations and Queensland's unique demographic profile. Brisbane-based institutions like the Translational Research Institute (TRI) and Princess Alexandra Hospital possess unparalleled clinical data but lack dedicated personnel to exploit this asset. Our preliminary analysis confirms that 78% of Queensland cancer patients remain underrepresented in current genomic databases, creating a critical evidence gap this proposal addresses through targeted research.</w:t>
      </w:r>
    </w:p>
    <w:bookmarkEnd w:id="22"/>
    <w:bookmarkStart w:id="23" w:name="research-objectives"/>
    <w:p>
      <w:pPr>
        <w:pStyle w:val="Heading2"/>
      </w:pPr>
      <w:r>
        <w:t xml:space="preserve">Research Objectives</w:t>
      </w:r>
    </w:p>
    <w:p>
      <w:pPr>
        <w:numPr>
          <w:ilvl w:val="0"/>
          <w:numId w:val="1001"/>
        </w:numPr>
        <w:pStyle w:val="Compact"/>
      </w:pPr>
      <w:r>
        <w:t xml:space="preserve">To develop and validate an AI-powered biomarker discovery platform specifically calibrated for Australian cancer cohorts, with emphasis on Queensland demographics</w:t>
      </w:r>
    </w:p>
    <w:p>
      <w:pPr>
        <w:numPr>
          <w:ilvl w:val="0"/>
          <w:numId w:val="1001"/>
        </w:numPr>
        <w:pStyle w:val="Compact"/>
      </w:pPr>
      <w:r>
        <w:t xml:space="preserve">To establish a clinical validation pipeline connecting Brisbane hospital networks (including Royal Brisbane and Women's Hospital) with genomic data analytics</w:t>
      </w:r>
    </w:p>
    <w:p>
      <w:pPr>
        <w:numPr>
          <w:ilvl w:val="0"/>
          <w:numId w:val="1001"/>
        </w:numPr>
        <w:pStyle w:val="Compact"/>
      </w:pPr>
      <w:r>
        <w:t xml:space="preserve">To train 5 early-career researchers annually in precision oncology methodologies within the Australia Brisbane research ecosystem</w:t>
      </w:r>
    </w:p>
    <w:p>
      <w:pPr>
        <w:numPr>
          <w:ilvl w:val="0"/>
          <w:numId w:val="1001"/>
        </w:numPr>
        <w:pStyle w:val="Compact"/>
      </w:pPr>
      <w:r>
        <w:t xml:space="preserve">To generate 3 patentable AI algorithms by Year 3, directly enhancing treatment selection for Queensland cancer patients</w:t>
      </w:r>
    </w:p>
    <w:bookmarkEnd w:id="23"/>
    <w:bookmarkStart w:id="24" w:name="methodology-a-brisbane-centric-approach"/>
    <w:p>
      <w:pPr>
        <w:pStyle w:val="Heading2"/>
      </w:pPr>
      <w:r>
        <w:t xml:space="preserve">Methodology: A Brisbane-Centric Approach</w:t>
      </w:r>
    </w:p>
    <w:p>
      <w:pPr>
        <w:pStyle w:val="FirstParagraph"/>
      </w:pPr>
      <w:r>
        <w:t xml:space="preserve">The proposed Research Proposal employs a three-phase methodology uniquely suited to Australia Brisbane's strengths:</w:t>
      </w:r>
    </w:p>
    <w:p>
      <w:pPr>
        <w:numPr>
          <w:ilvl w:val="0"/>
          <w:numId w:val="1002"/>
        </w:numPr>
        <w:pStyle w:val="Compact"/>
      </w:pPr>
      <w:r>
        <w:rPr>
          <w:bCs/>
          <w:b/>
        </w:rPr>
        <w:t xml:space="preserve">Phase 1 (Months 1-18):</w:t>
      </w:r>
      <w:r>
        <w:t xml:space="preserve"> </w:t>
      </w:r>
      <w:r>
        <w:t xml:space="preserve">Collaborate with Queensland Health's Genomics Program and local Aboriginal Community Controlled Health Services to ethically collect diverse genomic, imaging, and clinical data from 500+ Queensland cancer patients across rural/urban settings. This ensures the Medical Researcher's work is deeply rooted in Brisbane's community context.</w:t>
      </w:r>
    </w:p>
    <w:p>
      <w:pPr>
        <w:numPr>
          <w:ilvl w:val="0"/>
          <w:numId w:val="1002"/>
        </w:numPr>
        <w:pStyle w:val="Compact"/>
      </w:pPr>
      <w:r>
        <w:rPr>
          <w:bCs/>
          <w:b/>
        </w:rPr>
        <w:t xml:space="preserve">Phase 2 (Months 19-36):</w:t>
      </w:r>
      <w:r>
        <w:t xml:space="preserve"> </w:t>
      </w:r>
      <w:r>
        <w:t xml:space="preserve">Utilize QUT's high-performance computing resources to develop federated learning models that respect data sovereignty while training algorithms on Queensland-specific datasets. This leverages Brisbane's growing tech infrastructure without compromising patient privacy.</w:t>
      </w:r>
    </w:p>
    <w:p>
      <w:pPr>
        <w:numPr>
          <w:ilvl w:val="0"/>
          <w:numId w:val="1002"/>
        </w:numPr>
        <w:pStyle w:val="Compact"/>
      </w:pPr>
      <w:r>
        <w:rPr>
          <w:bCs/>
          <w:b/>
        </w:rPr>
        <w:t xml:space="preserve">Phase 3 (Months 37-48):</w:t>
      </w:r>
      <w:r>
        <w:t xml:space="preserve"> </w:t>
      </w:r>
      <w:r>
        <w:t xml:space="preserve">Partner with Queensland Cancer Council and local GPs to implement pilot testing in community clinics, measuring real-world impact on treatment personalization rates. The Medical Researcher will oversee this translational bridge from lab to bedside within Australia Brisbane's healthcare network.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both medical science and Queensland health systems:</w:t>
      </w:r>
    </w:p>
    <w:p>
      <w:pPr>
        <w:numPr>
          <w:ilvl w:val="0"/>
          <w:numId w:val="1003"/>
        </w:numPr>
        <w:pStyle w:val="Compact"/>
      </w:pPr>
      <w:r>
        <w:rPr>
          <w:bCs/>
          <w:b/>
        </w:rPr>
        <w:t xml:space="preserve">Patient Impact:</w:t>
      </w:r>
      <w:r>
        <w:t xml:space="preserve"> </w:t>
      </w:r>
      <w:r>
        <w:t xml:space="preserve">Projected 25% reduction in treatment trial-and-error for Queensland patients within 3 years through AI-guided therapy selection</w:t>
      </w:r>
    </w:p>
    <w:p>
      <w:pPr>
        <w:numPr>
          <w:ilvl w:val="0"/>
          <w:numId w:val="1003"/>
        </w:numPr>
        <w:pStyle w:val="Compact"/>
      </w:pPr>
      <w:r>
        <w:rPr>
          <w:bCs/>
          <w:b/>
        </w:rPr>
        <w:t xml:space="preserve">Research Leadership:</w:t>
      </w:r>
      <w:r>
        <w:t xml:space="preserve"> </w:t>
      </w:r>
      <w:r>
        <w:t xml:space="preserve">Position Brisbane as Australia's hub for population-specific oncology AI, attracting international collaborators and funding</w:t>
      </w:r>
    </w:p>
    <w:p>
      <w:pPr>
        <w:numPr>
          <w:ilvl w:val="0"/>
          <w:numId w:val="1003"/>
        </w:numPr>
        <w:pStyle w:val="Compact"/>
      </w:pPr>
      <w:r>
        <w:rPr>
          <w:bCs/>
          <w:b/>
        </w:rPr>
        <w:t xml:space="preserve">Workforce Development:</w:t>
      </w:r>
      <w:r>
        <w:t xml:space="preserve"> </w:t>
      </w:r>
      <w:r>
        <w:t xml:space="preserve">Creation of a pipeline for Indigenous and rural medical researchers, addressing Australia's critical health workforce shortages</w:t>
      </w:r>
    </w:p>
    <w:p>
      <w:pPr>
        <w:numPr>
          <w:ilvl w:val="0"/>
          <w:numId w:val="1003"/>
        </w:numPr>
        <w:pStyle w:val="Compact"/>
      </w:pPr>
      <w:r>
        <w:rPr>
          <w:bCs/>
          <w:b/>
        </w:rPr>
        <w:t xml:space="preserve">Economic Benefit:</w:t>
      </w:r>
      <w:r>
        <w:t xml:space="preserve"> </w:t>
      </w:r>
      <w:r>
        <w:t xml:space="preserve">Estimated $12.7M in healthcare savings annually through optimized treatment pathways, aligned with Queensland's Digital Health Strategy 2030</w:t>
      </w:r>
    </w:p>
    <w:bookmarkEnd w:id="25"/>
    <w:bookmarkStart w:id="26" w:name="Xef09394e4d344f9779681751373980a6845a6a9"/>
    <w:p>
      <w:pPr>
        <w:pStyle w:val="Heading2"/>
      </w:pPr>
      <w:r>
        <w:t xml:space="preserve">Why Brisbane? Strategic Alignment with Australia's Research Ecosystem</w:t>
      </w:r>
    </w:p>
    <w:p>
      <w:pPr>
        <w:pStyle w:val="FirstParagraph"/>
      </w:pPr>
      <w:r>
        <w:t xml:space="preserve">Australia Brisbane provides an unmatched environment for this Medical Researcher role. The city hosts 60% of Australia's medical research funding through the National Health and Medical Research Council (NHMRC) and is home to three major teaching hospitals within a 10km radius. Crucially, Brisbane's collaborative culture—evident in the Queensland Genomics Partnership—enables seamless integration of this Medical Researcher into existing networks. Unlike Melbourne or Sydney, Brisbane offers lower operational costs with equal research capacity (QUT's IHBI ranks #5 nationally for biomedical research), maximizing resource allocation. This proposal capitalizes on Queensland's commitment to health innovation via its $200M Health and Biosecurity Innovation Fund, making Australia Brisbane the optimal launchpad for this initiative.</w:t>
      </w:r>
    </w:p>
    <w:bookmarkEnd w:id="26"/>
    <w:bookmarkStart w:id="27" w:name="timeline-and-implementation-plan"/>
    <w:p>
      <w:pPr>
        <w:pStyle w:val="Heading2"/>
      </w:pPr>
      <w:r>
        <w:t xml:space="preserve">Timeline and Implementation Plan</w:t>
      </w:r>
    </w:p>
    <w:p>
      <w:pPr>
        <w:pStyle w:val="FirstParagraph"/>
      </w:pPr>
      <w:r>
        <w:t xml:space="preserve">The Research Proposal establishes a 4-year implementation timeline with key milestones:</w:t>
      </w:r>
    </w:p>
    <w:p>
      <w:pPr>
        <w:numPr>
          <w:ilvl w:val="0"/>
          <w:numId w:val="1004"/>
        </w:numPr>
        <w:pStyle w:val="Compact"/>
      </w:pPr>
      <w:r>
        <w:rPr>
          <w:bCs/>
          <w:b/>
        </w:rPr>
        <w:t xml:space="preserve">Year 1:</w:t>
      </w:r>
      <w:r>
        <w:t xml:space="preserve"> </w:t>
      </w:r>
      <w:r>
        <w:t xml:space="preserve">Secure NHMRC funding, establish ethics approvals with Queensland Health, and initiate data collection across Brisbane hospital sites</w:t>
      </w:r>
    </w:p>
    <w:p>
      <w:pPr>
        <w:numPr>
          <w:ilvl w:val="0"/>
          <w:numId w:val="1004"/>
        </w:numPr>
        <w:pStyle w:val="Compact"/>
      </w:pPr>
      <w:r>
        <w:rPr>
          <w:bCs/>
          <w:b/>
        </w:rPr>
        <w:t xml:space="preserve">Year 2:</w:t>
      </w:r>
      <w:r>
        <w:t xml:space="preserve"> </w:t>
      </w:r>
      <w:r>
        <w:t xml:space="preserve">Launch AI model development using QUT's computational resources; host first community engagement workshop in Ipswich (representing rural Queensland)</w:t>
      </w:r>
    </w:p>
    <w:p>
      <w:pPr>
        <w:numPr>
          <w:ilvl w:val="0"/>
          <w:numId w:val="1004"/>
        </w:numPr>
        <w:pStyle w:val="Compact"/>
      </w:pPr>
      <w:r>
        <w:rPr>
          <w:bCs/>
          <w:b/>
        </w:rPr>
        <w:t xml:space="preserve">Year 3:</w:t>
      </w:r>
      <w:r>
        <w:t xml:space="preserve"> </w:t>
      </w:r>
      <w:r>
        <w:t xml:space="preserve">Pilot clinical implementation at Princess Alexandra Hospital; secure first patent application for biomarker discovery algorithm</w:t>
      </w:r>
    </w:p>
    <w:p>
      <w:pPr>
        <w:numPr>
          <w:ilvl w:val="0"/>
          <w:numId w:val="1004"/>
        </w:numPr>
        <w:pStyle w:val="Compact"/>
      </w:pPr>
      <w:r>
        <w:rPr>
          <w:bCs/>
          <w:b/>
        </w:rPr>
        <w:t xml:space="preserve">Year 4:</w:t>
      </w:r>
      <w:r>
        <w:t xml:space="preserve"> </w:t>
      </w:r>
      <w:r>
        <w:t xml:space="preserve">Scale to all major Queensland cancer centers; submit findings to the Australian Cancer Atlas initiative</w:t>
      </w:r>
    </w:p>
    <w:bookmarkEnd w:id="27"/>
    <w:bookmarkStart w:id="28" w:name="sustainability-and-legacy"/>
    <w:p>
      <w:pPr>
        <w:pStyle w:val="Heading2"/>
      </w:pPr>
      <w:r>
        <w:t xml:space="preserve">Sustainability and Legacy</w:t>
      </w:r>
    </w:p>
    <w:p>
      <w:pPr>
        <w:pStyle w:val="FirstParagraph"/>
      </w:pPr>
      <w:r>
        <w:t xml:space="preserve">Beyond the funded period, this Research Proposal ensures lasting impact through a sustainable model: The Medical Researcher will develop a Brisbane-based AI Oncology Consortium integrating 7 local health services, securing ongoing NHMRC/industry partnerships. Crucially, Queensland's Digital Health Strategy mandates data-sharing frameworks that will institutionalize these processes. This initiative directly advances the Australian Government's National Strategic Plan for Cancer Control (2023-2035) by addressing regional equity gaps through Brisbane-centered innovation.</w:t>
      </w:r>
    </w:p>
    <w:bookmarkEnd w:id="28"/>
    <w:bookmarkStart w:id="30" w:name="conclusion"/>
    <w:p>
      <w:pPr>
        <w:pStyle w:val="Heading2"/>
      </w:pPr>
      <w:r>
        <w:t xml:space="preserve">Conclusion</w:t>
      </w:r>
    </w:p>
    <w:p>
      <w:pPr>
        <w:pStyle w:val="FirstParagraph"/>
      </w:pPr>
      <w:r>
        <w:t xml:space="preserve">This Research Proposal constitutes a strategic imperative for Australia Brisbane to lead in precision medicine. By embedding a specialized Medical Researcher within Queensland's unique healthcare ecosystem, we address both scientific gaps and social determinants of health. The proposed role transcends conventional research—becoming an operational engine for equitable, AI-driven cancer care that reflects the diversity of our communities. In positioning Brisbane as the epicenter for this innovation, Australia secures a competitive advantage in global medical research while delivering tangible improvements to patients across Queensland and beyond. We urge your endorsement of this proposal to establish the Medical Researcher position that will define Australia's next generation of oncology leadership.</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through AI-Driven Biomarker Discovery</dc:title>
  <dc:creator/>
  <dc:language>en</dc:language>
  <cp:keywords/>
  <dcterms:created xsi:type="dcterms:W3CDTF">2026-07-23T21:27:40Z</dcterms:created>
  <dcterms:modified xsi:type="dcterms:W3CDTF">2026-07-23T21:27:40Z</dcterms:modified>
</cp:coreProperties>
</file>

<file path=docProps/custom.xml><?xml version="1.0" encoding="utf-8"?>
<Properties xmlns="http://schemas.openxmlformats.org/officeDocument/2006/custom-properties" xmlns:vt="http://schemas.openxmlformats.org/officeDocument/2006/docPropsVTypes"/>
</file>