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Cancer</w:t>
      </w:r>
      <w:r>
        <w:t xml:space="preserve"> </w:t>
      </w:r>
      <w:r>
        <w:t xml:space="preserve">Immunotherapy</w:t>
      </w:r>
      <w:r>
        <w:t xml:space="preserve"> </w:t>
      </w:r>
      <w:r>
        <w:t xml:space="preserve">in</w:t>
      </w:r>
      <w:r>
        <w:t xml:space="preserve"> </w:t>
      </w:r>
      <w:r>
        <w:t xml:space="preserve">Urban</w:t>
      </w:r>
      <w:r>
        <w:t xml:space="preserve"> </w:t>
      </w:r>
      <w:r>
        <w:t xml:space="preserve">Australian</w:t>
      </w:r>
      <w:r>
        <w:t xml:space="preserve"> </w:t>
      </w:r>
      <w:r>
        <w:t xml:space="preserve">Contexts</w:t>
      </w:r>
    </w:p>
    <w:bookmarkStart w:id="27" w:name="Xc0c90a5ab9e9d6bc59b8c5fa469ad9ce95be3e6"/>
    <w:p>
      <w:pPr>
        <w:pStyle w:val="Heading1"/>
      </w:pPr>
      <w:r>
        <w:t xml:space="preserve">Research Proposal: Development of Personalised Immune Monitoring for Solid Tumours in Sydney's Diverse Population</w:t>
      </w:r>
    </w:p>
    <w:p>
      <w:pPr>
        <w:pStyle w:val="FirstParagraph"/>
      </w:pPr>
      <w:r>
        <w:rPr>
          <w:bCs/>
          <w:b/>
        </w:rPr>
        <w:t xml:space="preserve">Submitted to:</w:t>
      </w:r>
      <w:r>
        <w:t xml:space="preserve"> </w:t>
      </w:r>
      <w:r>
        <w:t xml:space="preserve">National Health and Medical Research Council (NHMRC), Australia</w:t>
      </w:r>
      <w:r>
        <w:br/>
      </w:r>
      <w:r>
        <w:rPr>
          <w:bCs/>
          <w:b/>
        </w:rPr>
        <w:t xml:space="preserve">Proposed by:</w:t>
      </w:r>
      <w:r>
        <w:t xml:space="preserve"> </w:t>
      </w:r>
      <w:r>
        <w:t xml:space="preserve">Dr. Evelyn Chen, Senior Medical Researcher</w:t>
      </w:r>
      <w:r>
        <w:br/>
      </w:r>
      <w:r>
        <w:rPr>
          <w:bCs/>
          <w:b/>
        </w:rPr>
        <w:t xml:space="preserve">Institution:</w:t>
      </w:r>
      <w:r>
        <w:t xml:space="preserve"> </w:t>
      </w:r>
      <w:r>
        <w:t xml:space="preserve">Sydney Medical School, University of Sydney &amp; Garvan Institute of Medical Research</w:t>
      </w:r>
      <w:r>
        <w:br/>
      </w:r>
      <w:r>
        <w:rPr>
          <w:bCs/>
          <w:b/>
        </w:rPr>
        <w:t xml:space="preserve">Date:</w:t>
      </w:r>
      <w:r>
        <w:t xml:space="preserve"> </w:t>
      </w:r>
      <w:r>
        <w:t xml:space="preserve">October 26, 2023</w:t>
      </w:r>
    </w:p>
    <w:bookmarkStart w:id="20" w:name="abstract-150-words"/>
    <w:p>
      <w:pPr>
        <w:pStyle w:val="Heading2"/>
      </w:pPr>
      <w:r>
        <w:t xml:space="preserve">Abstract (150 words)</w:t>
      </w:r>
    </w:p>
    <w:p>
      <w:pPr>
        <w:pStyle w:val="FirstParagraph"/>
      </w:pPr>
      <w:r>
        <w:t xml:space="preserve">This Research Proposal outlines a 3-year translational study to develop and validate a personalised immune monitoring platform for solid tumours in Sydney's multi-ethnic population. Focusing on breast, lung, and colorectal cancers prevalent in New South Wales, the project directly addresses Australia's cancer burden (accounting for 30% of deaths) and Sydney-specific health disparities. As a leading</w:t>
      </w:r>
      <w:r>
        <w:t xml:space="preserve"> </w:t>
      </w:r>
      <w:r>
        <w:rPr>
          <w:iCs/>
          <w:i/>
        </w:rPr>
        <w:t xml:space="preserve">Medical Researcher</w:t>
      </w:r>
      <w:r>
        <w:t xml:space="preserve"> </w:t>
      </w:r>
      <w:r>
        <w:t xml:space="preserve">within the Australian biomedical landscape, this proposal leverages unique access to Sydney Health Network data, diverse patient cohorts from Royal Prince Alfred Hospital and Concord Repatriation General Hospital, and advanced single-cell sequencing capabilities at the Garvan Institute. Supported by NHMRC funding pathways and endorsed by NSW Health's Cancer Council, this work will generate novel biomarkers for immunotherapy response prediction—critical for Australia's goal of reducing cancer mortality by 25% by 2030. The outcomes will directly empower Sydney-based clinical decision-making and position Australia at the forefront of precision oncology research.</w:t>
      </w:r>
    </w:p>
    <w:bookmarkEnd w:id="20"/>
    <w:bookmarkStart w:id="21" w:name="introduction-significance-200-words"/>
    <w:p>
      <w:pPr>
        <w:pStyle w:val="Heading2"/>
      </w:pPr>
      <w:r>
        <w:t xml:space="preserve">1. Introduction &amp; Significance (200 words)</w:t>
      </w:r>
    </w:p>
    <w:p>
      <w:pPr>
        <w:pStyle w:val="FirstParagraph"/>
      </w:pPr>
      <w:r>
        <w:t xml:space="preserve">Medical Research in Australia faces unique challenges due to its geographic isolation, diverse population, and distinct epidemiological profile. Sydney, as the nation's largest urban centre with over 5 million residents representing 178 birthplaces, presents a critical testing ground for personalised medicine. Despite significant advances in cancer immunotherapy globally, response rates remain suboptimal (&lt;20%) in Australian cohorts—partly due to under-representation of ethnic minorities and lack of context-specific immune biomarkers. Current standard-of-care relies on generic PD-L1 testing, failing to account for Sydney's unique demographic (e.g., high Asian-Australian and Indigenous populations) or environmental factors like air quality linked to respiratory cancers.</w:t>
      </w:r>
    </w:p>
    <w:p>
      <w:pPr>
        <w:pStyle w:val="BodyText"/>
      </w:pPr>
      <w:r>
        <w:t xml:space="preserve">This</w:t>
      </w:r>
      <w:r>
        <w:t xml:space="preserve"> </w:t>
      </w:r>
      <w:r>
        <w:rPr>
          <w:iCs/>
          <w:i/>
        </w:rPr>
        <w:t xml:space="preserve">Research Proposal</w:t>
      </w:r>
      <w:r>
        <w:t xml:space="preserve"> </w:t>
      </w:r>
      <w:r>
        <w:t xml:space="preserve">addresses a critical gap in Australia's medical research infrastructure. As a dedicated</w:t>
      </w:r>
      <w:r>
        <w:t xml:space="preserve"> </w:t>
      </w:r>
      <w:r>
        <w:rPr>
          <w:iCs/>
          <w:i/>
        </w:rPr>
        <w:t xml:space="preserve">Medical Researcher</w:t>
      </w:r>
      <w:r>
        <w:t xml:space="preserve">, I propose establishing the first Sydney-specific immune atlas for solid tumours, directly supporting the Australian Government's 'National Cancer Strategy 2023-2035'. The project aligns with key priorities of NSW Health and the Australian Cancer Research Foundation, targeting health inequities in urban settings where access to novel therapies is fragmented. Success will not only advance scientific knowledge but also provide tangible tools for Sydney clinicians to personalise treatment, reduce unnecessary toxicities, and optimise resource allocation within Australia's publicly funded healthcare system.</w:t>
      </w:r>
    </w:p>
    <w:bookmarkEnd w:id="21"/>
    <w:bookmarkStart w:id="22" w:name="research-objectives-150-words"/>
    <w:p>
      <w:pPr>
        <w:pStyle w:val="Heading2"/>
      </w:pPr>
      <w:r>
        <w:t xml:space="preserve">2. Research Objectives (150 words)</w:t>
      </w:r>
    </w:p>
    <w:p>
      <w:pPr>
        <w:numPr>
          <w:ilvl w:val="0"/>
          <w:numId w:val="1001"/>
        </w:numPr>
        <w:pStyle w:val="Compact"/>
      </w:pPr>
      <w:r>
        <w:rPr>
          <w:bCs/>
          <w:b/>
        </w:rPr>
        <w:t xml:space="preserve">Primary:</w:t>
      </w:r>
      <w:r>
        <w:t xml:space="preserve"> </w:t>
      </w:r>
      <w:r>
        <w:t xml:space="preserve">Develop a multi-omic immune profiling panel (T-cell receptor sequencing, cytokine multiplexing, spatial transcriptomics) validated on 400 Sydney patient tumour samples across three major cancer types.</w:t>
      </w:r>
    </w:p>
    <w:p>
      <w:pPr>
        <w:numPr>
          <w:ilvl w:val="0"/>
          <w:numId w:val="1001"/>
        </w:numPr>
        <w:pStyle w:val="Compact"/>
      </w:pPr>
      <w:r>
        <w:rPr>
          <w:bCs/>
          <w:b/>
        </w:rPr>
        <w:t xml:space="preserve">Secondary:</w:t>
      </w:r>
      <w:r>
        <w:t xml:space="preserve"> </w:t>
      </w:r>
      <w:r>
        <w:t xml:space="preserve">Identify ethnicity-specific and geographically relevant immune signatures predictive of response to checkpoint inhibitors in Sydney's diverse population.</w:t>
      </w:r>
    </w:p>
    <w:p>
      <w:pPr>
        <w:numPr>
          <w:ilvl w:val="0"/>
          <w:numId w:val="1001"/>
        </w:numPr>
        <w:pStyle w:val="Compact"/>
      </w:pPr>
      <w:r>
        <w:rPr>
          <w:bCs/>
          <w:b/>
        </w:rPr>
        <w:t xml:space="preserve">Tertiary:</w:t>
      </w:r>
      <w:r>
        <w:t xml:space="preserve"> </w:t>
      </w:r>
      <w:r>
        <w:t xml:space="preserve">Establish a real-time immune monitoring service for clinical trials at Royal Prince Alfred Hospital, creating a sustainable model for Australia Sydney-based precision oncology.</w:t>
      </w:r>
    </w:p>
    <w:bookmarkEnd w:id="22"/>
    <w:bookmarkStart w:id="23" w:name="methodology-250-words"/>
    <w:p>
      <w:pPr>
        <w:pStyle w:val="Heading2"/>
      </w:pPr>
      <w:r>
        <w:t xml:space="preserve">3. Methodology (250 words)</w:t>
      </w:r>
    </w:p>
    <w:p>
      <w:pPr>
        <w:pStyle w:val="FirstParagraph"/>
      </w:pPr>
      <w:r>
        <w:t xml:space="preserve">This longitudinal study employs a mixed-methods approach across three phases, all conducted within the Sydney metropolitan health ecosystem:</w:t>
      </w:r>
    </w:p>
    <w:p>
      <w:pPr>
        <w:numPr>
          <w:ilvl w:val="0"/>
          <w:numId w:val="1002"/>
        </w:numPr>
        <w:pStyle w:val="Compact"/>
      </w:pPr>
      <w:r>
        <w:rPr>
          <w:bCs/>
          <w:b/>
        </w:rPr>
        <w:t xml:space="preserve">Phase 1 (Months 1-10):</w:t>
      </w:r>
      <w:r>
        <w:t xml:space="preserve"> </w:t>
      </w:r>
      <w:r>
        <w:t xml:space="preserve">Secure ethical approval via the University of Sydney Human Research Ethics Committee (HREC) and NSW Health Network. Recruit patients from Royal Prince Alfred Hospital's multi-ethnic oncology clinic (target: 40% CALD, 25% Indigenous ancestry), with consent linked to NSW Health's MyHealth record system for longitudinal follow-up.</w:t>
      </w:r>
    </w:p>
    <w:p>
      <w:pPr>
        <w:numPr>
          <w:ilvl w:val="0"/>
          <w:numId w:val="1002"/>
        </w:numPr>
        <w:pStyle w:val="Compact"/>
      </w:pPr>
      <w:r>
        <w:rPr>
          <w:bCs/>
          <w:b/>
        </w:rPr>
        <w:t xml:space="preserve">Phase 2 (Months 11-28):</w:t>
      </w:r>
      <w:r>
        <w:t xml:space="preserve"> </w:t>
      </w:r>
      <w:r>
        <w:t xml:space="preserve">Perform integrated immune profiling on tumour biopsies and blood samples using Garvan Institute's state-of-the-art facilities. Bioinformatics analysis will compare immune microenvironments across ethnic subgroups, using Australian data standards like the National Data Optimum Strategy (NDOS). Machine learning models will be trained to predict treatment response with clinical validation.</w:t>
      </w:r>
    </w:p>
    <w:p>
      <w:pPr>
        <w:pStyle w:val="FirstParagraph"/>
      </w:pPr>
      <w:r>
        <w:t xml:space="preserve">All data will comply with Australian Privacy Principles (APPs) and the National Statement on Ethical Conduct in Human Research. The project uniquely leverages Sydney's urban healthcare infrastructure—connecting community clinics, tertiary hospitals, and research institutes within a single jurisdiction to accelerate translational impact.</w:t>
      </w:r>
    </w:p>
    <w:bookmarkEnd w:id="23"/>
    <w:bookmarkStart w:id="24" w:name="Xc9a62c81078423a9da2ec834c76293ca71ecb9c"/>
    <w:p>
      <w:pPr>
        <w:pStyle w:val="Heading2"/>
      </w:pPr>
      <w:r>
        <w:t xml:space="preserve">4. Significance to Australia &amp; Sydney (150 words)</w:t>
      </w:r>
    </w:p>
    <w:p>
      <w:pPr>
        <w:pStyle w:val="FirstParagraph"/>
      </w:pPr>
      <w:r>
        <w:t xml:space="preserve">This work directly contributes to Australia's strategic goals under the National Health Priority Areas (NHPAs) for cancer, with profound local relevance for Sydney. As the most populous city in Australia, Sydney shoulders a disproportionate burden of health inequities—Indigenous Australians experience 30% higher cancer mortality rates than non-Indigenous peers. Our cohort design explicitly addresses this by prioritising underrepresented groups within Sydney's catchment area.</w:t>
      </w:r>
    </w:p>
    <w:p>
      <w:pPr>
        <w:pStyle w:val="BodyText"/>
      </w:pPr>
      <w:r>
        <w:t xml:space="preserve">Outputs will immediately benefit Australia through: (a) A publicly available immune atlas for Australian tumours (hosted via Australian BioResources Network); (b) Training for 5+ early-career</w:t>
      </w:r>
      <w:r>
        <w:t xml:space="preserve"> </w:t>
      </w:r>
      <w:r>
        <w:rPr>
          <w:iCs/>
          <w:i/>
        </w:rPr>
        <w:t xml:space="preserve">Medical Researcher</w:t>
      </w:r>
      <w:r>
        <w:t xml:space="preserve">s in Sydney-based translational science; and (c) Policy briefs for the NSW Minister for Health on equitable immunotherapy access. Crucially, this research is designed to be scalable across Australia's regional centres—providing a blueprint for national implementation from Sydney's leadership position.</w:t>
      </w:r>
    </w:p>
    <w:bookmarkEnd w:id="24"/>
    <w:bookmarkStart w:id="25" w:name="timeline-resources-100-words"/>
    <w:p>
      <w:pPr>
        <w:pStyle w:val="Heading2"/>
      </w:pPr>
      <w:r>
        <w:t xml:space="preserve">5. Timeline &amp; Resources (100 words)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Location (Sydney)</w:t>
            </w:r>
          </w:p>
        </w:tc>
      </w:tr>
      <w:tr>
        <w:tc>
          <w:tcPr/>
          <w:p>
            <w:pPr>
              <w:pStyle w:val="Compact"/>
              <w:jc w:val="left"/>
            </w:pPr>
            <w:r>
              <w:t xml:space="preserve">Months 1-6</w:t>
            </w:r>
          </w:p>
        </w:tc>
        <w:tc>
          <w:tcPr/>
          <w:p>
            <w:pPr>
              <w:pStyle w:val="Compact"/>
              <w:jc w:val="left"/>
            </w:pPr>
            <w:r>
              <w:t xml:space="preserve">Cohort recruitment, ethics approval, sample collection (RPAH)</w:t>
            </w:r>
          </w:p>
        </w:tc>
        <w:tc>
          <w:tcPr/>
          <w:p>
            <w:pPr>
              <w:pStyle w:val="Compact"/>
              <w:jc w:val="left"/>
            </w:pPr>
            <w:r>
              <w:t xml:space="preserve">Royal Prince Alfred Hospital Campus</w:t>
            </w:r>
          </w:p>
        </w:tc>
      </w:tr>
      <w:tr>
        <w:tc>
          <w:tcPr/>
          <w:p>
            <w:pPr>
              <w:pStyle w:val="Compact"/>
              <w:jc w:val="left"/>
            </w:pPr>
            <w:r>
              <w:t xml:space="preserve">Months 7-24</w:t>
            </w:r>
          </w:p>
        </w:tc>
        <w:tc>
          <w:tcPr/>
          <w:p>
            <w:pPr>
              <w:pStyle w:val="Compact"/>
              <w:jc w:val="left"/>
            </w:pPr>
            <w:r>
              <w:t xml:space="preserve">Multi-omic profiling (Garvan Institute), bioinformatics analysis</w:t>
            </w:r>
          </w:p>
        </w:tc>
        <w:tc>
          <w:tcPr/>
          <w:p>
            <w:pPr>
              <w:pStyle w:val="Compact"/>
              <w:jc w:val="left"/>
            </w:pPr>
            <w:r>
              <w:t xml:space="preserve">Garvan Institute, Sydney Medical School</w:t>
            </w:r>
          </w:p>
        </w:tc>
      </w:tr>
      <w:tr>
        <w:tc>
          <w:tcPr/>
          <w:p>
            <w:pPr>
              <w:pStyle w:val="Compact"/>
              <w:jc w:val="left"/>
            </w:pPr>
            <w:r>
              <w:t xml:space="preserve">Months 25-36</w:t>
            </w:r>
          </w:p>
        </w:tc>
        <w:tc>
          <w:tcPr/>
          <w:p>
            <w:pPr>
              <w:pStyle w:val="Compact"/>
              <w:jc w:val="left"/>
            </w:pPr>
            <w:r>
              <w:t xml:space="preserve">Clinical implementation trial, stakeholder engagement (NSW Health)</w:t>
            </w:r>
          </w:p>
        </w:tc>
        <w:tc>
          <w:tcPr/>
          <w:p>
            <w:pPr>
              <w:pStyle w:val="Compact"/>
              <w:jc w:val="left"/>
            </w:pPr>
            <w:r>
              <w:t xml:space="preserve">Concord Repatriation General Hospital &amp; NSW Cancer Council HQ</w:t>
            </w:r>
          </w:p>
        </w:tc>
      </w:tr>
    </w:tbl>
    <w:bookmarkEnd w:id="25"/>
    <w:bookmarkStart w:id="26" w:name="conclusion-100-words"/>
    <w:p>
      <w:pPr>
        <w:pStyle w:val="Heading2"/>
      </w:pPr>
      <w:r>
        <w:t xml:space="preserve">Conclusion (100 words)</w:t>
      </w:r>
    </w:p>
    <w:p>
      <w:pPr>
        <w:pStyle w:val="FirstParagraph"/>
      </w:pPr>
      <w:r>
        <w:t xml:space="preserve">This Research Proposal presents a focused, actionable pathway for Sydney to lead Australia's next-generation cancer research. As an emerging leader in medical research with deep integration into Sydney's healthcare fabric, the project transforms theoretical immunology into clinical practice for patients across New South Wales. By prioritising diversity and real-world applicability within Australia Sydney—addressing both scientific gaps and systemic health inequities—we position the nation to achieve its ambitious cancer targets while delivering immediate value to local clinicians. The proposed work aligns perfectly with the NHMRC's 2023 priority on 'Precision Health' and will establish a replicable model for medical research excellence in Australia's largest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Cancer Immunotherapy in Urban Australian Contexts</dc:title>
  <dc:creator/>
  <dc:language>en</dc:language>
  <cp:keywords/>
  <dcterms:created xsi:type="dcterms:W3CDTF">2026-07-23T19:47:35Z</dcterms:created>
  <dcterms:modified xsi:type="dcterms:W3CDTF">2026-07-23T19:47:35Z</dcterms:modified>
</cp:coreProperties>
</file>

<file path=docProps/custom.xml><?xml version="1.0" encoding="utf-8"?>
<Properties xmlns="http://schemas.openxmlformats.org/officeDocument/2006/custom-properties" xmlns:vt="http://schemas.openxmlformats.org/officeDocument/2006/docPropsVTypes"/>
</file>