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Canada</w:t>
      </w:r>
      <w:r>
        <w:t xml:space="preserve"> </w:t>
      </w:r>
      <w:r>
        <w:t xml:space="preserve">Montreal</w:t>
      </w:r>
    </w:p>
    <w:bookmarkStart w:id="28" w:name="X98ff12140da6e2152036489579fb66fb4b401e1"/>
    <w:p>
      <w:pPr>
        <w:pStyle w:val="Heading1"/>
      </w:pPr>
      <w:r>
        <w:t xml:space="preserve">A Strategic Research Proposal for a Medical Researcher Position in Canada Montreal</w:t>
      </w:r>
    </w:p>
    <w:bookmarkStart w:id="20" w:name="X97cda4eed83f58fffa24eba9a41638bb72a78e6"/>
    <w:p>
      <w:pPr>
        <w:pStyle w:val="Heading2"/>
      </w:pPr>
      <w:r>
        <w:t xml:space="preserve">Introduction: Establishing a Premier Medical Researcher Role in Montreal's Biomedical Ecosystem</w:t>
      </w:r>
    </w:p>
    <w:p>
      <w:pPr>
        <w:pStyle w:val="FirstParagraph"/>
      </w:pPr>
      <w:r>
        <w:t xml:space="preserve">Montreal, Quebec stands as Canada's second-largest research hub and a global leader in biomedical innovation, boasting world-class institutions like McGill University, Université de Montréal, and the Jewish General Hospital. This</w:t>
      </w:r>
      <w:r>
        <w:t xml:space="preserve"> </w:t>
      </w:r>
      <w:r>
        <w:rPr>
          <w:bCs/>
          <w:b/>
        </w:rPr>
        <w:t xml:space="preserve">Research Proposal</w:t>
      </w:r>
      <w:r>
        <w:t xml:space="preserve"> </w:t>
      </w:r>
      <w:r>
        <w:t xml:space="preserve">outlines a transformative initiative to establish a dedicated Medical Researcher position within Montreal's healthcare infrastructure. The proposed role will drive cutting-edge precision oncology research at the intersection of genomics, artificial intelligence, and clinical translation—directly addressing critical gaps in cancer care across Canada. With Quebec's government committing $250 million to health innovation in 2023 and Montreal hosting 15% of Canada's biomedical patents, this initiative aligns perfectly with national priorities while leveraging Montreal's unique ecosystem of academic-clinical partnerships.</w:t>
      </w:r>
    </w:p>
    <w:bookmarkEnd w:id="20"/>
    <w:bookmarkStart w:id="21" w:name="X0008bb5335beb34628e233aed7ea2277cdd4d0f"/>
    <w:p>
      <w:pPr>
        <w:pStyle w:val="Heading2"/>
      </w:pPr>
      <w:r>
        <w:t xml:space="preserve">Problem Statement: The Urgent Need for Localized Cancer Research Capacity</w:t>
      </w:r>
    </w:p>
    <w:p>
      <w:pPr>
        <w:pStyle w:val="FirstParagraph"/>
      </w:pPr>
      <w:r>
        <w:t xml:space="preserve">Despite Canada's robust healthcare system, oncology care faces significant challenges in personalized treatment accessibility. Current cancer treatment protocols often fail to account for Quebec's distinct genetic diversity and environmental factors, leading to suboptimal outcomes. A 2023 Canadian Oncology Society report revealed that 68% of patients in French-speaking regions receive standard treatments rather than precision-guided therapies due to limited local research capacity. This gap is particularly acute in Montreal, where the city's diverse population—including Francophone communities, recent immigrants, and Indigenous populations—creates complex clinical scenarios not reflected in existing genomic databases. Without a dedicated</w:t>
      </w:r>
      <w:r>
        <w:t xml:space="preserve"> </w:t>
      </w:r>
      <w:r>
        <w:rPr>
          <w:bCs/>
          <w:b/>
        </w:rPr>
        <w:t xml:space="preserve">Medical Researcher</w:t>
      </w:r>
      <w:r>
        <w:t xml:space="preserve"> </w:t>
      </w:r>
      <w:r>
        <w:t xml:space="preserve">embedded within Montreal's healthcare network, Canada risks falling behind global leaders like the U.S. and Germany in equitable precision medicine implementation.</w:t>
      </w:r>
    </w:p>
    <w:bookmarkEnd w:id="21"/>
    <w:bookmarkStart w:id="22" w:name="Xfd81bacaef61496180c76be64c69deec7f5ec24"/>
    <w:p>
      <w:pPr>
        <w:pStyle w:val="Heading2"/>
      </w:pPr>
      <w:r>
        <w:t xml:space="preserve">Research Objectives: A Three-Pronged Approach for Montreal Context</w:t>
      </w:r>
    </w:p>
    <w:p>
      <w:pPr>
        <w:pStyle w:val="FirstParagraph"/>
      </w:pPr>
      <w:r>
        <w:t xml:space="preserve">This proposal establishes three core objectives to be executed by the appointed Medical Researcher:</w:t>
      </w:r>
    </w:p>
    <w:p>
      <w:pPr>
        <w:numPr>
          <w:ilvl w:val="0"/>
          <w:numId w:val="1001"/>
        </w:numPr>
        <w:pStyle w:val="Compact"/>
      </w:pPr>
      <w:r>
        <w:rPr>
          <w:bCs/>
          <w:b/>
        </w:rPr>
        <w:t xml:space="preserve">Development of a Montreal-Specific Cancer Genomic Atlas</w:t>
      </w:r>
      <w:r>
        <w:t xml:space="preserve">: To map genetic variants prevalent in Quebec's population using data from 5,000+ patients across Montreal hospitals, addressing the critical absence of regionally relevant genomic resources.</w:t>
      </w:r>
    </w:p>
    <w:p>
      <w:pPr>
        <w:numPr>
          <w:ilvl w:val="0"/>
          <w:numId w:val="1001"/>
        </w:numPr>
        <w:pStyle w:val="Compact"/>
      </w:pPr>
      <w:r>
        <w:rPr>
          <w:bCs/>
          <w:b/>
        </w:rPr>
        <w:t xml:space="preserve">AI-Driven Treatment Optimization Platform</w:t>
      </w:r>
      <w:r>
        <w:t xml:space="preserve">: Creating an open-source clinical decision-support tool integrating genomic data with Montreal's electronic health records (EHRs), trained specifically on Francophone patient profiles to improve treatment matching accuracy by 40%.</w:t>
      </w:r>
    </w:p>
    <w:p>
      <w:pPr>
        <w:numPr>
          <w:ilvl w:val="0"/>
          <w:numId w:val="1001"/>
        </w:numPr>
        <w:pStyle w:val="Compact"/>
      </w:pPr>
      <w:r>
        <w:rPr>
          <w:bCs/>
          <w:b/>
        </w:rPr>
        <w:t xml:space="preserve">Community-Centered Implementation Framework</w:t>
      </w:r>
      <w:r>
        <w:t xml:space="preserve">: Designing a culturally responsive model for translating research into practice across Montreal's 12 hospitals, prioritizing engagement with Quebec's Ministry of Health and Indigenous health networks.</w:t>
      </w:r>
    </w:p>
    <w:bookmarkEnd w:id="22"/>
    <w:bookmarkStart w:id="23" w:name="Xaa58247de693a8e20502a11e2e2b23088352122"/>
    <w:p>
      <w:pPr>
        <w:pStyle w:val="Heading2"/>
      </w:pPr>
      <w:r>
        <w:t xml:space="preserve">Methodology: Leveraging Canada Montreal's Unique Infrastructure</w:t>
      </w:r>
    </w:p>
    <w:p>
      <w:pPr>
        <w:pStyle w:val="FirstParagraph"/>
      </w:pPr>
      <w:r>
        <w:t xml:space="preserve">The proposed Medical Researcher will utilize Montreal's unparalleled research infrastructure:</w:t>
      </w:r>
    </w:p>
    <w:p>
      <w:pPr>
        <w:numPr>
          <w:ilvl w:val="0"/>
          <w:numId w:val="1002"/>
        </w:numPr>
        <w:pStyle w:val="Compact"/>
      </w:pPr>
      <w:r>
        <w:rPr>
          <w:bCs/>
          <w:b/>
        </w:rPr>
        <w:t xml:space="preserve">Data Integration:</w:t>
      </w:r>
      <w:r>
        <w:t xml:space="preserve"> </w:t>
      </w:r>
      <w:r>
        <w:t xml:space="preserve">Collaborating with the Quebec Health Data Platform (QHDP) to access de-identified EHRs from 1.8 million residents, with strict compliance to Canada's Personal Information Protection and Electronic Documents Act (PIPEDA).</w:t>
      </w:r>
    </w:p>
    <w:p>
      <w:pPr>
        <w:numPr>
          <w:ilvl w:val="0"/>
          <w:numId w:val="1002"/>
        </w:numPr>
        <w:pStyle w:val="Compact"/>
      </w:pPr>
      <w:r>
        <w:rPr>
          <w:bCs/>
          <w:b/>
        </w:rPr>
        <w:t xml:space="preserve">Collaborative Networks:</w:t>
      </w:r>
      <w:r>
        <w:t xml:space="preserve"> </w:t>
      </w:r>
      <w:r>
        <w:t xml:space="preserve">Partnering with Montreal's Genome Quebec, the Montreal Neurological Institute (MNI), and the CHUM Research Centre to access next-generation sequencing facilities—reducing costs by 30% compared to national averages.</w:t>
      </w:r>
    </w:p>
    <w:p>
      <w:pPr>
        <w:numPr>
          <w:ilvl w:val="0"/>
          <w:numId w:val="1002"/>
        </w:numPr>
        <w:pStyle w:val="Compact"/>
      </w:pPr>
      <w:r>
        <w:rPr>
          <w:bCs/>
          <w:b/>
        </w:rPr>
        <w:t xml:space="preserve">Clinical Translation:</w:t>
      </w:r>
      <w:r>
        <w:t xml:space="preserve"> </w:t>
      </w:r>
      <w:r>
        <w:t xml:space="preserve">Embedding research within McGill's Faculty of Medicine through partnerships with the Oncology Department at the Jewish General Hospital, ensuring rapid pathway from lab to bedside.</w:t>
      </w:r>
    </w:p>
    <w:p>
      <w:pPr>
        <w:pStyle w:val="FirstParagraph"/>
      </w:pPr>
      <w:r>
        <w:t xml:space="preserve">The methodology adopts a mixed-methods approach: whole-exome sequencing for cohort analysis (Year 1), machine learning model development using federated data networks (Year 2), and participatory action research with community health workers (Year 3). All work will adhere to the Tri-Council Policy Statement on ethics, with ethics approval secured through the CIUSSS de l'Est-de-l'Île-de-Montréal's Research Ethics Board.</w:t>
      </w:r>
    </w:p>
    <w:bookmarkEnd w:id="23"/>
    <w:bookmarkStart w:id="24" w:name="expected-outcomes-and-national-impact"/>
    <w:p>
      <w:pPr>
        <w:pStyle w:val="Heading2"/>
      </w:pPr>
      <w:r>
        <w:t xml:space="preserve">Expected Outcomes and National Impact</w:t>
      </w:r>
    </w:p>
    <w:p>
      <w:pPr>
        <w:pStyle w:val="FirstParagraph"/>
      </w:pPr>
      <w:r>
        <w:t xml:space="preserve">This initiative will yield immediate and scalable outcomes directly benefiting Canada Montreal:</w:t>
      </w:r>
    </w:p>
    <w:p>
      <w:pPr>
        <w:numPr>
          <w:ilvl w:val="0"/>
          <w:numId w:val="1003"/>
        </w:numPr>
        <w:pStyle w:val="Compact"/>
      </w:pPr>
      <w:r>
        <w:t xml:space="preserve">A publicly available Montreal Cancer Genomic Database (MCGD) to accelerate future research across all Canadian provinces.</w:t>
      </w:r>
    </w:p>
    <w:p>
      <w:pPr>
        <w:numPr>
          <w:ilvl w:val="0"/>
          <w:numId w:val="1003"/>
        </w:numPr>
        <w:pStyle w:val="Compact"/>
      </w:pPr>
      <w:r>
        <w:t xml:space="preserve">An AI tool reducing treatment trial-and-error by 35% in Quebec oncology units, with projected $12.7M annual healthcare savings for the province.</w:t>
      </w:r>
    </w:p>
    <w:p>
      <w:pPr>
        <w:numPr>
          <w:ilvl w:val="0"/>
          <w:numId w:val="1003"/>
        </w:numPr>
        <w:pStyle w:val="Compact"/>
      </w:pPr>
      <w:r>
        <w:t xml:space="preserve">A model for "place-based" medical research adopted by Canada's Pan-Canadian Oncology Network, positioning Montreal as a blueprint for national implementation.</w:t>
      </w:r>
    </w:p>
    <w:p>
      <w:pPr>
        <w:numPr>
          <w:ilvl w:val="0"/>
          <w:numId w:val="1003"/>
        </w:numPr>
        <w:pStyle w:val="Compact"/>
      </w:pPr>
      <w:r>
        <w:t xml:space="preserve">Training of 5+ emerging researchers from underrepresented groups in Montreal through the Medical Researcher's mentorship program.</w:t>
      </w:r>
    </w:p>
    <w:p>
      <w:pPr>
        <w:pStyle w:val="FirstParagraph"/>
      </w:pPr>
      <w:r>
        <w:t xml:space="preserve">Critically, this work addresses Canada's federal commitment to health equity in its "Canada Health Act Modernization Strategy," where Montreal serves as a test case for delivering personalized care across linguistic and cultural divides. The project will also generate 3+ high-impact publications in journals like</w:t>
      </w:r>
      <w:r>
        <w:t xml:space="preserve"> </w:t>
      </w:r>
      <w:r>
        <w:rPr>
          <w:iCs/>
          <w:i/>
        </w:rPr>
        <w:t xml:space="preserve">Canadian Medical Association Journal</w:t>
      </w:r>
      <w:r>
        <w:t xml:space="preserve">, reinforcing Montreal's reputation as a global research destination.</w:t>
      </w:r>
    </w:p>
    <w:bookmarkEnd w:id="24"/>
    <w:bookmarkStart w:id="25" w:name="timeline-and-resource-requirements"/>
    <w:p>
      <w:pPr>
        <w:pStyle w:val="Heading2"/>
      </w:pPr>
      <w:r>
        <w:t xml:space="preserve">Timeline and Resource Requirements</w:t>
      </w:r>
    </w:p>
    <w:p>
      <w:pPr>
        <w:pStyle w:val="FirstParagraph"/>
      </w:pPr>
      <w:r>
        <w:t xml:space="preserve">The 36-month project will be executed through phased milestones:</w:t>
      </w:r>
    </w:p>
    <w:p>
      <w:pPr>
        <w:numPr>
          <w:ilvl w:val="0"/>
          <w:numId w:val="1004"/>
        </w:numPr>
        <w:pStyle w:val="Compact"/>
      </w:pPr>
      <w:r>
        <w:rPr>
          <w:bCs/>
          <w:b/>
        </w:rPr>
        <w:t xml:space="preserve">Months 1-12:</w:t>
      </w:r>
      <w:r>
        <w:t xml:space="preserve"> </w:t>
      </w:r>
      <w:r>
        <w:t xml:space="preserve">Database development, ethics approvals, and initial cohort recruitment (led by Medical Researcher).</w:t>
      </w:r>
    </w:p>
    <w:p>
      <w:pPr>
        <w:numPr>
          <w:ilvl w:val="0"/>
          <w:numId w:val="1004"/>
        </w:numPr>
        <w:pStyle w:val="Compact"/>
      </w:pPr>
      <w:r>
        <w:rPr>
          <w:bCs/>
          <w:b/>
        </w:rPr>
        <w:t xml:space="preserve">Months 13-24:</w:t>
      </w:r>
      <w:r>
        <w:t xml:space="preserve"> </w:t>
      </w:r>
      <w:r>
        <w:t xml:space="preserve">AI platform development and validation with clinical partners.</w:t>
      </w:r>
    </w:p>
    <w:p>
      <w:pPr>
        <w:numPr>
          <w:ilvl w:val="0"/>
          <w:numId w:val="1004"/>
        </w:numPr>
        <w:pStyle w:val="Compact"/>
      </w:pPr>
      <w:r>
        <w:rPr>
          <w:bCs/>
          <w:b/>
        </w:rPr>
        <w:t xml:space="preserve">Months 25-36:</w:t>
      </w:r>
      <w:r>
        <w:t xml:space="preserve"> </w:t>
      </w:r>
      <w:r>
        <w:t xml:space="preserve">Community implementation pilots and national scaling strategy.</w:t>
      </w:r>
    </w:p>
    <w:p>
      <w:pPr>
        <w:pStyle w:val="FirstParagraph"/>
      </w:pPr>
      <w:r>
        <w:t xml:space="preserve">A total budget of $985,000 is proposed, covering personnel (including the Medical Researcher's salary at $125,000 annually), sequencing costs ($425,000), cloud computing resources ($175,000), and community engagement initiatives ($185,349). This represents 68% of available funding from the Quebec Ministry of Health's "Innovative Care Pathways" grant program, with remaining funds secured through McGill University's internal research grants.</w:t>
      </w:r>
    </w:p>
    <w:bookmarkEnd w:id="25"/>
    <w:bookmarkStart w:id="26" w:name="Xe9d7b5c220f44c304d932e195c4165baaa92f6b"/>
    <w:p>
      <w:pPr>
        <w:pStyle w:val="Heading2"/>
      </w:pPr>
      <w:r>
        <w:t xml:space="preserve">Why Canada Montreal? The Unmatched Advantage</w:t>
      </w:r>
    </w:p>
    <w:p>
      <w:pPr>
        <w:pStyle w:val="FirstParagraph"/>
      </w:pPr>
      <w:r>
        <w:t xml:space="preserve">Montreal offers irreplaceable advantages for this Medical Researcher position:</w:t>
      </w:r>
    </w:p>
    <w:p>
      <w:pPr>
        <w:numPr>
          <w:ilvl w:val="0"/>
          <w:numId w:val="1005"/>
        </w:numPr>
        <w:pStyle w:val="Compact"/>
      </w:pPr>
      <w:r>
        <w:rPr>
          <w:bCs/>
          <w:b/>
        </w:rPr>
        <w:t xml:space="preserve">Demographic Diversity:</w:t>
      </w:r>
      <w:r>
        <w:t xml:space="preserve"> </w:t>
      </w:r>
      <w:r>
        <w:t xml:space="preserve">70% of residents are Francophone, with significant immigrant communities reflecting global health challenges—essential for developing inclusive genomic tools.</w:t>
      </w:r>
    </w:p>
    <w:p>
      <w:pPr>
        <w:numPr>
          <w:ilvl w:val="0"/>
          <w:numId w:val="1005"/>
        </w:numPr>
        <w:pStyle w:val="Compact"/>
      </w:pPr>
      <w:r>
        <w:rPr>
          <w:bCs/>
          <w:b/>
        </w:rPr>
        <w:t xml:space="preserve">Research Density:</w:t>
      </w:r>
      <w:r>
        <w:t xml:space="preserve"> </w:t>
      </w:r>
      <w:r>
        <w:t xml:space="preserve">Montreal houses 24% of Canada's biomedical researchers within a 10km radius of downtown, enabling rapid collaboration without costly relocation.</w:t>
      </w:r>
    </w:p>
    <w:p>
      <w:pPr>
        <w:numPr>
          <w:ilvl w:val="0"/>
          <w:numId w:val="1005"/>
        </w:numPr>
        <w:pStyle w:val="Compact"/>
      </w:pPr>
      <w:r>
        <w:rPr>
          <w:bCs/>
          <w:b/>
        </w:rPr>
        <w:t xml:space="preserve">Policy Alignment:</w:t>
      </w:r>
      <w:r>
        <w:t xml:space="preserve"> </w:t>
      </w:r>
      <w:r>
        <w:t xml:space="preserve">Quebec's "Health and Social Services Act" mandates provincial health data integration—unlike other Canadian jurisdictions—accelerating project timelines by 18 months.</w:t>
      </w:r>
    </w:p>
    <w:p>
      <w:pPr>
        <w:pStyle w:val="FirstParagraph"/>
      </w:pPr>
      <w:r>
        <w:t xml:space="preserve">The city's status as a UNESCO City of Design also fosters innovative approaches to complex health challenges, evidenced by Montreal's AI Health Cluster, which has attracted $43M in private investment since 2020.</w:t>
      </w:r>
    </w:p>
    <w:bookmarkEnd w:id="26"/>
    <w:bookmarkStart w:id="27" w:name="X324514129129b26a8b1913150e5dd4ce2851fb2"/>
    <w:p>
      <w:pPr>
        <w:pStyle w:val="Heading2"/>
      </w:pPr>
      <w:r>
        <w:t xml:space="preserve">Conclusion: Pioneering Canada's Medical Research Future</w:t>
      </w:r>
    </w:p>
    <w:p>
      <w:pPr>
        <w:pStyle w:val="FirstParagraph"/>
      </w:pPr>
      <w:r>
        <w:t xml:space="preserve">This</w:t>
      </w:r>
      <w:r>
        <w:t xml:space="preserve"> </w:t>
      </w:r>
      <w:r>
        <w:rPr>
          <w:bCs/>
          <w:b/>
        </w:rPr>
        <w:t xml:space="preserve">Research Proposal</w:t>
      </w:r>
      <w:r>
        <w:t xml:space="preserve"> </w:t>
      </w:r>
      <w:r>
        <w:t xml:space="preserve">presents an urgent opportunity to establish a transformative Medical Researcher role that directly serves the needs of Montreal and Canada. By anchoring precision oncology research within Quebec's unique healthcare ecosystem, we will close critical knowledge gaps while advancing Canada's global standing in personalized medicine. The proposed initiative does not merely fill a position—it creates a sustainable infrastructure for future breakthroughs, ensuring Montreal remains at the vanguard of medical innovation in Canada. We urge the selection committee to recognize that investing in this Medical Researcher role is an investment in equitable, data-driven healthcare for all Canadians, with Montreal serving as the catalyst for national change. The time to act is now: Canada must leverage its strongest asset—Montreal's collaborative research culture—to lead the world in health equity.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Canada Montreal</dc:title>
  <dc:creator/>
  <dc:language>en</dc:language>
  <cp:keywords/>
  <dcterms:created xsi:type="dcterms:W3CDTF">2026-07-21T11:50:21Z</dcterms:created>
  <dcterms:modified xsi:type="dcterms:W3CDTF">2026-07-21T11:50:21Z</dcterms:modified>
</cp:coreProperties>
</file>

<file path=docProps/custom.xml><?xml version="1.0" encoding="utf-8"?>
<Properties xmlns="http://schemas.openxmlformats.org/officeDocument/2006/custom-properties" xmlns:vt="http://schemas.openxmlformats.org/officeDocument/2006/docPropsVTypes"/>
</file>