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Urban</w:t>
      </w:r>
      <w:r>
        <w:t xml:space="preserve"> </w:t>
      </w:r>
      <w:r>
        <w:t xml:space="preserve">Health</w:t>
      </w:r>
      <w:r>
        <w:t xml:space="preserve"> </w:t>
      </w:r>
      <w:r>
        <w:t xml:space="preserve">Systems</w:t>
      </w:r>
    </w:p>
    <w:bookmarkStart w:id="30" w:name="Xd6b211d8d1c62b0ada7413dff97ea91a115e930"/>
    <w:p>
      <w:pPr>
        <w:pStyle w:val="Heading1"/>
      </w:pPr>
      <w:r>
        <w:t xml:space="preserve">Research Proposal: Advancing Precision Medicine in Urban Health Systems for Canada Vancouver</w:t>
      </w:r>
    </w:p>
    <w:bookmarkStart w:id="20" w:name="i.-introduction-and-background"/>
    <w:p>
      <w:pPr>
        <w:pStyle w:val="Heading2"/>
      </w:pPr>
      <w:r>
        <w:t xml:space="preserve">I. Introduction and Background</w:t>
      </w:r>
    </w:p>
    <w:p>
      <w:pPr>
        <w:pStyle w:val="FirstParagraph"/>
      </w:pPr>
      <w:r>
        <w:t xml:space="preserve">In the rapidly evolving landscape of healthcare, the role of a dedicated</w:t>
      </w:r>
      <w:r>
        <w:t xml:space="preserve"> </w:t>
      </w:r>
      <w:r>
        <w:rPr>
          <w:bCs/>
          <w:b/>
        </w:rPr>
        <w:t xml:space="preserve">Medical Researcher</w:t>
      </w:r>
      <w:r>
        <w:t xml:space="preserve"> </w:t>
      </w:r>
      <w:r>
        <w:t xml:space="preserve">has become pivotal in translating scientific discoveries into tangible patient outcomes. This</w:t>
      </w:r>
      <w:r>
        <w:t xml:space="preserve"> </w:t>
      </w:r>
      <w:r>
        <w:rPr>
          <w:bCs/>
          <w:b/>
        </w:rPr>
        <w:t xml:space="preserve">Research Proposal</w:t>
      </w:r>
      <w:r>
        <w:t xml:space="preserve"> </w:t>
      </w:r>
      <w:r>
        <w:t xml:space="preserve">outlines a strategic initiative to establish a precision medicine framework tailored for urban populations in</w:t>
      </w:r>
      <w:r>
        <w:t xml:space="preserve"> </w:t>
      </w:r>
      <w:r>
        <w:rPr>
          <w:bCs/>
          <w:b/>
        </w:rPr>
        <w:t xml:space="preserve">Canada Vancouver</w:t>
      </w:r>
      <w:r>
        <w:t xml:space="preserve">, addressing critical gaps in chronic disease management within our diverse metropolitan community. Vancouver's unique demographic composition—comprising Indigenous, immigrant, and multi-ethnic populations—presents both challenges and opportunities for innovative medical research. As a leading hub for health innovation in</w:t>
      </w:r>
      <w:r>
        <w:t xml:space="preserve"> </w:t>
      </w:r>
      <w:r>
        <w:rPr>
          <w:bCs/>
          <w:b/>
        </w:rPr>
        <w:t xml:space="preserve">Canada Vancouver</w:t>
      </w:r>
      <w:r>
        <w:t xml:space="preserve">, our institution seeks to leverage cutting-edge genomic analysis and digital health tools to create personalized care pathways that reduce health disparities.</w:t>
      </w:r>
    </w:p>
    <w:bookmarkEnd w:id="20"/>
    <w:bookmarkStart w:id="21" w:name="ii.-problem-statement"/>
    <w:p>
      <w:pPr>
        <w:pStyle w:val="Heading2"/>
      </w:pPr>
      <w:r>
        <w:t xml:space="preserve">II. Problem Statement</w:t>
      </w:r>
    </w:p>
    <w:p>
      <w:pPr>
        <w:pStyle w:val="FirstParagraph"/>
      </w:pPr>
      <w:r>
        <w:t xml:space="preserve">Despite Canada's world-class healthcare system, urban centers like Vancouver face significant inequities in chronic disease outcomes. Diabetes, cardiovascular disorders, and mental health conditions disproportionately affect marginalized communities due to fragmented care models and limited access to genetic insights. Current research lacks location-specific data on how environmental factors (e.g., air quality in densely populated neighborhoods) interact with genetic predispositions. This gap necessitates a targeted</w:t>
      </w:r>
      <w:r>
        <w:t xml:space="preserve"> </w:t>
      </w:r>
      <w:r>
        <w:rPr>
          <w:bCs/>
          <w:b/>
        </w:rPr>
        <w:t xml:space="preserve">Research Proposal</w:t>
      </w:r>
      <w:r>
        <w:t xml:space="preserve"> </w:t>
      </w:r>
      <w:r>
        <w:t xml:space="preserve">led by an experienced</w:t>
      </w:r>
      <w:r>
        <w:t xml:space="preserve"> </w:t>
      </w:r>
      <w:r>
        <w:rPr>
          <w:bCs/>
          <w:b/>
        </w:rPr>
        <w:t xml:space="preserve">Medical Researcher</w:t>
      </w:r>
      <w:r>
        <w:t xml:space="preserve"> </w:t>
      </w:r>
      <w:r>
        <w:t xml:space="preserve">who can bridge clinical practice, data science, and community engagement within the</w:t>
      </w:r>
      <w:r>
        <w:t xml:space="preserve"> </w:t>
      </w:r>
      <w:r>
        <w:rPr>
          <w:bCs/>
          <w:b/>
        </w:rPr>
        <w:t xml:space="preserve">Canada Vancouver</w:t>
      </w:r>
      <w:r>
        <w:t xml:space="preserve"> </w:t>
      </w:r>
      <w:r>
        <w:t xml:space="preserve">context.</w:t>
      </w:r>
    </w:p>
    <w:bookmarkEnd w:id="21"/>
    <w:bookmarkStart w:id="22" w:name="X06ae92eb2053c08d8ce3708619afb6e82bd0d92"/>
    <w:p>
      <w:pPr>
        <w:pStyle w:val="Heading2"/>
      </w:pPr>
      <w:r>
        <w:t xml:space="preserve">III. Literature Review: Gaps in Urban Precision Medicine</w:t>
      </w:r>
    </w:p>
    <w:p>
      <w:pPr>
        <w:pStyle w:val="FirstParagraph"/>
      </w:pPr>
      <w:r>
        <w:t xml:space="preserve">National studies (e.g., Canadian Institute for Health Information, 2023) confirm that urban health systems struggle with implementing precision medicine due to insufficient population-specific genomic databases and cultural barriers in patient recruitment. While initiatives like the All of Us Research Program (US) provide valuable models, they lack focus on Canadian urban diversity. In</w:t>
      </w:r>
      <w:r>
        <w:t xml:space="preserve"> </w:t>
      </w:r>
      <w:r>
        <w:rPr>
          <w:bCs/>
          <w:b/>
        </w:rPr>
        <w:t xml:space="preserve">Canada Vancouver</w:t>
      </w:r>
      <w:r>
        <w:t xml:space="preserve">, pioneering work by BC Cancer Agency has demonstrated feasibility of genomic screening but remains limited to oncology. A comprehensive</w:t>
      </w:r>
      <w:r>
        <w:t xml:space="preserve"> </w:t>
      </w:r>
      <w:r>
        <w:rPr>
          <w:bCs/>
          <w:b/>
        </w:rPr>
        <w:t xml:space="preserve">Research Proposal</w:t>
      </w:r>
      <w:r>
        <w:t xml:space="preserve"> </w:t>
      </w:r>
      <w:r>
        <w:t xml:space="preserve">must expand this scope to include primary care and mental health, addressing the unmet needs identified in Vancouver Coastal Health's 2022 equity audit.</w:t>
      </w:r>
    </w:p>
    <w:bookmarkEnd w:id="22"/>
    <w:bookmarkStart w:id="23" w:name="iv.-research-objectives"/>
    <w:p>
      <w:pPr>
        <w:pStyle w:val="Heading2"/>
      </w:pPr>
      <w:r>
        <w:t xml:space="preserve">IV. Research Objectives</w:t>
      </w:r>
    </w:p>
    <w:p>
      <w:pPr>
        <w:numPr>
          <w:ilvl w:val="0"/>
          <w:numId w:val="1001"/>
        </w:numPr>
        <w:pStyle w:val="Compact"/>
      </w:pPr>
      <w:r>
        <w:t xml:space="preserve">To develop a Vancouver-specific genomic-epidemiological database integrating electronic health records with environmental sensors (e.g., air quality monitors across 10 neighborhoods).</w:t>
      </w:r>
    </w:p>
    <w:p>
      <w:pPr>
        <w:numPr>
          <w:ilvl w:val="0"/>
          <w:numId w:val="1001"/>
        </w:numPr>
        <w:pStyle w:val="Compact"/>
      </w:pPr>
      <w:r>
        <w:t xml:space="preserve">To design culturally adaptive digital tools for patient engagement, co-created with Indigenous and immigrant community partners.</w:t>
      </w:r>
    </w:p>
    <w:p>
      <w:pPr>
        <w:numPr>
          <w:ilvl w:val="0"/>
          <w:numId w:val="1001"/>
        </w:numPr>
        <w:pStyle w:val="Compact"/>
      </w:pPr>
      <w:r>
        <w:t xml:space="preserve">To establish predictive models identifying high-risk urban populations for early intervention in diabetes and depression.</w:t>
      </w:r>
    </w:p>
    <w:bookmarkEnd w:id="23"/>
    <w:bookmarkStart w:id="24" w:name="v.-methodology"/>
    <w:p>
      <w:pPr>
        <w:pStyle w:val="Heading2"/>
      </w:pPr>
      <w:r>
        <w:t xml:space="preserve">V. Methodology</w:t>
      </w:r>
    </w:p>
    <w:p>
      <w:pPr>
        <w:pStyle w:val="FirstParagraph"/>
      </w:pPr>
      <w:r>
        <w:t xml:space="preserve">This 3-year project employs a mixed-methods approach under the guidance of an experienced</w:t>
      </w:r>
      <w:r>
        <w:t xml:space="preserve"> </w:t>
      </w:r>
      <w:r>
        <w:rPr>
          <w:bCs/>
          <w:b/>
        </w:rPr>
        <w:t xml:space="preserve">Medical Researcher</w:t>
      </w:r>
      <w:r>
        <w:t xml:space="preserve">. Phase 1 (Months 1-12) involves collaborative design with Vancouver Community Health Centers and First Nations Health Authority to ensure ethical data collection. We will recruit 5,000 participants from diverse Vancouver neighborhoods, prioritizing underserved groups. Phase 2 (Months 13-24) deploys AI-driven analysis of genomic data linked to environmental exposures using BC’s advanced computing infrastructure. Crucially, a</w:t>
      </w:r>
      <w:r>
        <w:t xml:space="preserve"> </w:t>
      </w:r>
      <w:r>
        <w:rPr>
          <w:bCs/>
          <w:b/>
        </w:rPr>
        <w:t xml:space="preserve">Medical Researcher</w:t>
      </w:r>
      <w:r>
        <w:t xml:space="preserve"> </w:t>
      </w:r>
      <w:r>
        <w:t xml:space="preserve">with expertise in health equity will lead community advisory boards to prevent cultural appropriation in research design. Phase 3 (Months 25-36) focuses on clinical implementation through partnerships with Vancouver General Hospital and UBC Faculty of Medicine, testing personalized care protocols in real-world settings across</w:t>
      </w:r>
      <w:r>
        <w:t xml:space="preserve"> </w:t>
      </w:r>
      <w:r>
        <w:rPr>
          <w:bCs/>
          <w:b/>
        </w:rPr>
        <w:t xml:space="preserve">Canada Vancouver</w:t>
      </w:r>
      <w:r>
        <w:t xml:space="preserve">.</w:t>
      </w:r>
    </w:p>
    <w:bookmarkEnd w:id="24"/>
    <w:bookmarkStart w:id="25" w:name="vi.-significance-and-innovation"/>
    <w:p>
      <w:pPr>
        <w:pStyle w:val="Heading2"/>
      </w:pPr>
      <w:r>
        <w:t xml:space="preserve">VI. Significance and Innovation</w:t>
      </w:r>
    </w:p>
    <w:p>
      <w:pPr>
        <w:pStyle w:val="FirstParagraph"/>
      </w:pPr>
      <w:r>
        <w:t xml:space="preserve">This research directly addresses gaps identified by Health Canada’s 2023 Urban Health Strategy. By embedding the</w:t>
      </w:r>
      <w:r>
        <w:t xml:space="preserve"> </w:t>
      </w:r>
      <w:r>
        <w:rPr>
          <w:bCs/>
          <w:b/>
        </w:rPr>
        <w:t xml:space="preserve">Research Proposal</w:t>
      </w:r>
      <w:r>
        <w:t xml:space="preserve"> </w:t>
      </w:r>
      <w:r>
        <w:t xml:space="preserve">within Vancouver’s healthcare ecosystem, we create a scalable model for other Canadian cities while producing actionable insights for provincial health policy. The innovation lies in its triad approach: 1) Geospatial mapping of health risks, 2) Co-designed patient tools reflecting Vancouver’s cultural fabric, and 3) Real-time integration with BC's HealthLink system. As the only</w:t>
      </w:r>
      <w:r>
        <w:t xml:space="preserve"> </w:t>
      </w:r>
      <w:r>
        <w:rPr>
          <w:bCs/>
          <w:b/>
        </w:rPr>
        <w:t xml:space="preserve">Medical Researcher</w:t>
      </w:r>
      <w:r>
        <w:t xml:space="preserve"> </w:t>
      </w:r>
      <w:r>
        <w:t xml:space="preserve">team in</w:t>
      </w:r>
      <w:r>
        <w:t xml:space="preserve"> </w:t>
      </w:r>
      <w:r>
        <w:rPr>
          <w:bCs/>
          <w:b/>
        </w:rPr>
        <w:t xml:space="preserve">Canada Vancouver</w:t>
      </w:r>
      <w:r>
        <w:t xml:space="preserve"> </w:t>
      </w:r>
      <w:r>
        <w:t xml:space="preserve">focusing on urban precision medicine across multiple chronic conditions, this project positions us as a national leader in equitable health innovation.</w:t>
      </w:r>
    </w:p>
    <w:bookmarkEnd w:id="25"/>
    <w:bookmarkStart w:id="26" w:name="Xdcd286d7e034ba8cb1532313d71aeb556ea4939"/>
    <w:p>
      <w:pPr>
        <w:pStyle w:val="Heading2"/>
      </w:pPr>
      <w:r>
        <w:t xml:space="preserve">VII. Community and Stakeholder Engagement</w:t>
      </w:r>
    </w:p>
    <w:p>
      <w:pPr>
        <w:pStyle w:val="FirstParagraph"/>
      </w:pPr>
      <w:r>
        <w:t xml:space="preserve">A core principle of this</w:t>
      </w:r>
      <w:r>
        <w:t xml:space="preserve"> </w:t>
      </w:r>
      <w:r>
        <w:rPr>
          <w:bCs/>
          <w:b/>
        </w:rPr>
        <w:t xml:space="preserve">Research Proposal</w:t>
      </w:r>
      <w:r>
        <w:t xml:space="preserve"> </w:t>
      </w:r>
      <w:r>
        <w:t xml:space="preserve">is community ownership. We have secured letters of support from Vancouver Foundation, the Musqueam First Nation Health Department, and the Chinese Cultural Centre for Vancouver. The lead</w:t>
      </w:r>
      <w:r>
        <w:t xml:space="preserve"> </w:t>
      </w:r>
      <w:r>
        <w:rPr>
          <w:bCs/>
          <w:b/>
        </w:rPr>
        <w:t xml:space="preserve">Medical Researcher</w:t>
      </w:r>
      <w:r>
        <w:t xml:space="preserve"> </w:t>
      </w:r>
      <w:r>
        <w:t xml:space="preserve">will co-host quarterly forums across neighborhood health clinics—from Downtown Eastside to Richmond—to ensure research priorities align with community needs. This approach responds directly to calls from BC's Ministry of Health for "research by and with communities" in</w:t>
      </w:r>
      <w:r>
        <w:t xml:space="preserve"> </w:t>
      </w:r>
      <w:r>
        <w:rPr>
          <w:bCs/>
          <w:b/>
        </w:rPr>
        <w:t xml:space="preserve">Canada Vancouver</w:t>
      </w:r>
      <w:r>
        <w:t xml:space="preserve">, moving beyond token consultation toward true partnership.</w:t>
      </w:r>
    </w:p>
    <w:bookmarkEnd w:id="26"/>
    <w:bookmarkStart w:id="27" w:name="viii.-timeline-and-resource-alignment"/>
    <w:p>
      <w:pPr>
        <w:pStyle w:val="Heading2"/>
      </w:pPr>
      <w:r>
        <w:t xml:space="preserve">VIII. Timeline and Resource Alignment</w:t>
      </w:r>
    </w:p>
    <w:p>
      <w:pPr>
        <w:pStyle w:val="FirstParagraph"/>
      </w:pPr>
      <w:r>
        <w:t xml:space="preserve">The project timeline is synchronized with Vancouver’s municipal health priorities. Year 1 aligns with the City of Vancouver's Environmental Health Strategy, while Year 3 coincides with BC's new Chronic Disease Prevention Framework. The proposed budget ($1.8M) includes $350K for community engagement staff and $420K for specialized data analytics—reflecting our commitment to equitable resource allocation within</w:t>
      </w:r>
      <w:r>
        <w:t xml:space="preserve"> </w:t>
      </w:r>
      <w:r>
        <w:rPr>
          <w:bCs/>
          <w:b/>
        </w:rPr>
        <w:t xml:space="preserve">Canada Vancouver</w:t>
      </w:r>
      <w:r>
        <w:t xml:space="preserve">. Key resources include UBC’s Centre for Health Innovation and the Michael Smith Genome Sciences Centre, both located in Vancouver.</w:t>
      </w:r>
    </w:p>
    <w:bookmarkEnd w:id="27"/>
    <w:bookmarkStart w:id="28" w:name="ix.-expected-outcomes"/>
    <w:p>
      <w:pPr>
        <w:pStyle w:val="Heading2"/>
      </w:pPr>
      <w:r>
        <w:t xml:space="preserve">IX. Expected Outcomes</w:t>
      </w:r>
    </w:p>
    <w:p>
      <w:pPr>
        <w:pStyle w:val="FirstParagraph"/>
      </w:pPr>
      <w:r>
        <w:t xml:space="preserve">Beyond academic publications, this project will deliver:</w:t>
      </w:r>
      <w:r>
        <w:t xml:space="preserve"> </w:t>
      </w:r>
      <w:r>
        <w:t xml:space="preserve">• A publicly accessible Vancouver Urban Health Atlas (geospatial dashboard)</w:t>
      </w:r>
      <w:r>
        <w:t xml:space="preserve"> </w:t>
      </w:r>
      <w:r>
        <w:t xml:space="preserve">• Culturally validated patient decision-support tools for primary care clinics</w:t>
      </w:r>
      <w:r>
        <w:t xml:space="preserve"> </w:t>
      </w:r>
      <w:r>
        <w:t xml:space="preserve">• Evidence-based guidelines for integrating precision medicine into Canada's urban public health system</w:t>
      </w:r>
    </w:p>
    <w:p>
      <w:pPr>
        <w:pStyle w:val="BodyText"/>
      </w:pPr>
      <w:r>
        <w:t xml:space="preserve">Crucially, these outcomes will directly support the vision of Canada’s Health Care System 2030 by making precision medicine accessible beyond academic centers. As a</w:t>
      </w:r>
      <w:r>
        <w:t xml:space="preserve"> </w:t>
      </w:r>
      <w:r>
        <w:rPr>
          <w:bCs/>
          <w:b/>
        </w:rPr>
        <w:t xml:space="preserve">Medical Researcher</w:t>
      </w:r>
      <w:r>
        <w:t xml:space="preserve"> </w:t>
      </w:r>
      <w:r>
        <w:t xml:space="preserve">deeply embedded in Vancouver’s healthcare network, I am uniquely positioned to ensure these tools are adopted across community clinics—proving that transformative research happens where patients live.</w:t>
      </w:r>
    </w:p>
    <w:bookmarkEnd w:id="28"/>
    <w:bookmarkStart w:id="29" w:name="x.-conclusion"/>
    <w:p>
      <w:pPr>
        <w:pStyle w:val="Heading2"/>
      </w:pPr>
      <w:r>
        <w:t xml:space="preserve">X. Conclusion</w:t>
      </w:r>
    </w:p>
    <w:p>
      <w:pPr>
        <w:pStyle w:val="FirstParagraph"/>
      </w:pPr>
      <w:r>
        <w:t xml:space="preserve">This</w:t>
      </w:r>
      <w:r>
        <w:t xml:space="preserve"> </w:t>
      </w:r>
      <w:r>
        <w:rPr>
          <w:bCs/>
          <w:b/>
        </w:rPr>
        <w:t xml:space="preserve">Research Proposal</w:t>
      </w:r>
      <w:r>
        <w:t xml:space="preserve"> </w:t>
      </w:r>
      <w:r>
        <w:t xml:space="preserve">represents more than a scientific endeavor—it is a commitment to justice in healthcare for Vancouver’s most vulnerable populations. By centering the work within the context of</w:t>
      </w:r>
      <w:r>
        <w:t xml:space="preserve"> </w:t>
      </w:r>
      <w:r>
        <w:rPr>
          <w:bCs/>
          <w:b/>
        </w:rPr>
        <w:t xml:space="preserve">Canada Vancouver</w:t>
      </w:r>
      <w:r>
        <w:t xml:space="preserve">, we transform research from an abstract academic exercise into tangible community empowerment. The success of this project will be measured not just by data points, but by improved health equity metrics across our city. As a</w:t>
      </w:r>
      <w:r>
        <w:t xml:space="preserve"> </w:t>
      </w:r>
      <w:r>
        <w:rPr>
          <w:bCs/>
          <w:b/>
        </w:rPr>
        <w:t xml:space="preserve">Medical Researcher</w:t>
      </w:r>
      <w:r>
        <w:t xml:space="preserve"> </w:t>
      </w:r>
      <w:r>
        <w:t xml:space="preserve">dedicated to making science serve people, I pledge to advance this initiative with rigor, humility, and unwavering focus on Vancouver’s unique needs. Together with partners across</w:t>
      </w:r>
      <w:r>
        <w:t xml:space="preserve"> </w:t>
      </w:r>
      <w:r>
        <w:rPr>
          <w:bCs/>
          <w:b/>
        </w:rPr>
        <w:t xml:space="preserve">Canada Vancouver</w:t>
      </w:r>
      <w:r>
        <w:t xml:space="preserve">, we will build the blueprint for urban health innovation that others can replicate nationwide.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Urban Health Systems</dc:title>
  <dc:creator/>
  <dc:language>en</dc:language>
  <cp:keywords/>
  <dcterms:created xsi:type="dcterms:W3CDTF">2025-12-09T20:13:37Z</dcterms:created>
  <dcterms:modified xsi:type="dcterms:W3CDTF">2025-12-09T20:13:37Z</dcterms:modified>
</cp:coreProperties>
</file>

<file path=docProps/custom.xml><?xml version="1.0" encoding="utf-8"?>
<Properties xmlns="http://schemas.openxmlformats.org/officeDocument/2006/custom-properties" xmlns:vt="http://schemas.openxmlformats.org/officeDocument/2006/docPropsVTypes"/>
</file>